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9BD838">
      <w:pPr>
        <w:spacing w:line="360" w:lineRule="auto"/>
        <w:jc w:val="left"/>
      </w:pPr>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12496800</wp:posOffset>
            </wp:positionH>
            <wp:positionV relativeFrom="topMargin">
              <wp:posOffset>11506200</wp:posOffset>
            </wp:positionV>
            <wp:extent cx="292100" cy="444500"/>
            <wp:effectExtent l="0" t="0" r="12700" b="12700"/>
            <wp:wrapNone/>
            <wp:docPr id="100044" name="图片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pic:cNvPicPr>
                      <a:picLocks noChangeAspect="1"/>
                    </pic:cNvPicPr>
                  </pic:nvPicPr>
                  <pic:blipFill>
                    <a:blip r:embed="rId4"/>
                    <a:stretch>
                      <a:fillRect/>
                    </a:stretch>
                  </pic:blipFill>
                  <pic:spPr>
                    <a:xfrm>
                      <a:off x="0" y="0"/>
                      <a:ext cx="292100" cy="444500"/>
                    </a:xfrm>
                    <a:prstGeom prst="rect">
                      <a:avLst/>
                    </a:prstGeom>
                  </pic:spPr>
                </pic:pic>
              </a:graphicData>
            </a:graphic>
          </wp:anchor>
        </w:drawing>
      </w:r>
      <w:r>
        <w:rPr>
          <w:rFonts w:ascii="宋体" w:hAnsi="宋体" w:eastAsia="宋体" w:cs="宋体"/>
          <w:b/>
          <w:color w:val="auto"/>
          <w:sz w:val="24"/>
        </w:rPr>
        <w:t>机密★本科目考试启用前</w:t>
      </w:r>
    </w:p>
    <w:p w14:paraId="19852E47">
      <w:pPr>
        <w:spacing w:line="360" w:lineRule="auto"/>
        <w:jc w:val="center"/>
      </w:pPr>
      <w:r>
        <w:rPr>
          <w:rFonts w:ascii="宋体" w:hAnsi="宋体" w:eastAsia="宋体" w:cs="宋体"/>
          <w:b/>
          <w:color w:val="auto"/>
          <w:sz w:val="32"/>
        </w:rPr>
        <w:t>北京市</w:t>
      </w:r>
      <w:r>
        <w:rPr>
          <w:rFonts w:ascii="Times New Roman" w:hAnsi="Times New Roman" w:eastAsia="Times New Roman" w:cs="Times New Roman"/>
          <w:b/>
          <w:color w:val="auto"/>
          <w:sz w:val="32"/>
        </w:rPr>
        <w:t>2025</w:t>
      </w:r>
      <w:r>
        <w:rPr>
          <w:rFonts w:ascii="宋体" w:hAnsi="宋体" w:eastAsia="宋体" w:cs="宋体"/>
          <w:b/>
          <w:color w:val="auto"/>
          <w:sz w:val="32"/>
        </w:rPr>
        <w:t>年普通高中学业水平等级性考试</w:t>
      </w:r>
    </w:p>
    <w:p w14:paraId="40BCF917">
      <w:pPr>
        <w:spacing w:line="360" w:lineRule="auto"/>
        <w:jc w:val="center"/>
      </w:pPr>
      <w:r>
        <w:rPr>
          <w:rFonts w:ascii="宋体" w:hAnsi="宋体" w:eastAsia="宋体" w:cs="宋体"/>
          <w:b/>
          <w:color w:val="auto"/>
          <w:sz w:val="32"/>
        </w:rPr>
        <w:t>地</w:t>
      </w:r>
      <w:r>
        <w:rPr>
          <w:rFonts w:hint="eastAsia" w:ascii="宋体" w:hAnsi="宋体" w:cs="宋体"/>
          <w:b/>
          <w:color w:val="auto"/>
          <w:sz w:val="32"/>
          <w:lang w:val="en-US" w:eastAsia="zh-CN"/>
        </w:rPr>
        <w:t xml:space="preserve"> </w:t>
      </w:r>
      <w:r>
        <w:rPr>
          <w:rFonts w:ascii="宋体" w:hAnsi="宋体" w:eastAsia="宋体" w:cs="宋体"/>
          <w:b/>
          <w:color w:val="auto"/>
          <w:sz w:val="32"/>
        </w:rPr>
        <w:t>理</w:t>
      </w:r>
    </w:p>
    <w:p w14:paraId="6698B897">
      <w:pPr>
        <w:spacing w:line="360" w:lineRule="auto"/>
        <w:jc w:val="left"/>
      </w:pPr>
      <w:r>
        <w:rPr>
          <w:rFonts w:ascii="宋体" w:hAnsi="宋体" w:eastAsia="宋体" w:cs="宋体"/>
          <w:b/>
          <w:color w:val="auto"/>
          <w:sz w:val="24"/>
        </w:rPr>
        <w:t>本试卷共</w:t>
      </w:r>
      <w:r>
        <w:rPr>
          <w:rFonts w:ascii="Times New Roman" w:hAnsi="Times New Roman" w:eastAsia="Times New Roman" w:cs="Times New Roman"/>
          <w:b/>
          <w:color w:val="auto"/>
          <w:sz w:val="24"/>
        </w:rPr>
        <w:t>9</w:t>
      </w:r>
      <w:r>
        <w:rPr>
          <w:rFonts w:ascii="宋体" w:hAnsi="宋体" w:eastAsia="宋体" w:cs="宋体"/>
          <w:b/>
          <w:color w:val="auto"/>
          <w:sz w:val="24"/>
        </w:rPr>
        <w:t>页，</w:t>
      </w:r>
      <w:r>
        <w:rPr>
          <w:rFonts w:ascii="Times New Roman" w:hAnsi="Times New Roman" w:eastAsia="Times New Roman" w:cs="Times New Roman"/>
          <w:b/>
          <w:color w:val="auto"/>
          <w:sz w:val="24"/>
        </w:rPr>
        <w:t>100</w:t>
      </w:r>
      <w:r>
        <w:rPr>
          <w:rFonts w:ascii="宋体" w:hAnsi="宋体" w:eastAsia="宋体" w:cs="宋体"/>
          <w:b/>
          <w:color w:val="auto"/>
          <w:sz w:val="24"/>
        </w:rPr>
        <w:t>分。考试时长</w:t>
      </w:r>
      <w:r>
        <w:rPr>
          <w:rFonts w:ascii="Times New Roman" w:hAnsi="Times New Roman" w:eastAsia="Times New Roman" w:cs="Times New Roman"/>
          <w:b/>
          <w:color w:val="auto"/>
          <w:sz w:val="24"/>
        </w:rPr>
        <w:t>90</w:t>
      </w:r>
      <w:r>
        <w:rPr>
          <w:rFonts w:ascii="宋体" w:hAnsi="宋体" w:eastAsia="宋体" w:cs="宋体"/>
          <w:b/>
          <w:color w:val="auto"/>
          <w:sz w:val="24"/>
        </w:rPr>
        <w:t>分钟。考生务必将答案答在答题卡上，在试卷上作答无效。考试结束后，将本试卷和答题卡一并交回。</w:t>
      </w:r>
    </w:p>
    <w:p w14:paraId="5E212EE2">
      <w:pPr>
        <w:spacing w:line="360" w:lineRule="auto"/>
        <w:jc w:val="center"/>
      </w:pPr>
      <w:r>
        <w:rPr>
          <w:rFonts w:ascii="宋体" w:hAnsi="宋体" w:eastAsia="宋体" w:cs="宋体"/>
          <w:b/>
          <w:color w:val="auto"/>
          <w:sz w:val="24"/>
        </w:rPr>
        <w:t>第一部分</w:t>
      </w:r>
    </w:p>
    <w:p w14:paraId="2A161ED4">
      <w:pPr>
        <w:spacing w:line="360" w:lineRule="auto"/>
        <w:jc w:val="left"/>
      </w:pPr>
      <w:r>
        <w:rPr>
          <w:rFonts w:ascii="宋体" w:hAnsi="宋体" w:eastAsia="宋体" w:cs="宋体"/>
          <w:b/>
          <w:color w:val="auto"/>
          <w:sz w:val="24"/>
        </w:rPr>
        <w:t>本部分共</w:t>
      </w:r>
      <w:r>
        <w:rPr>
          <w:rFonts w:ascii="Times New Roman" w:hAnsi="Times New Roman" w:eastAsia="Times New Roman" w:cs="Times New Roman"/>
          <w:b/>
          <w:color w:val="auto"/>
          <w:sz w:val="24"/>
        </w:rPr>
        <w:t>15</w:t>
      </w:r>
      <w:r>
        <w:rPr>
          <w:rFonts w:ascii="宋体" w:hAnsi="宋体" w:eastAsia="宋体" w:cs="宋体"/>
          <w:b/>
          <w:color w:val="auto"/>
          <w:sz w:val="24"/>
        </w:rPr>
        <w:t>题，每题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45</w:t>
      </w:r>
      <w:r>
        <w:rPr>
          <w:rFonts w:ascii="宋体" w:hAnsi="宋体" w:eastAsia="宋体" w:cs="宋体"/>
          <w:b/>
          <w:color w:val="auto"/>
          <w:sz w:val="24"/>
        </w:rPr>
        <w:t>分。在每题列出的四个选项中，选出最符合题目要求的一项。</w:t>
      </w:r>
    </w:p>
    <w:p w14:paraId="02A3C480">
      <w:pPr>
        <w:spacing w:line="360" w:lineRule="auto"/>
        <w:ind w:firstLine="420"/>
        <w:jc w:val="left"/>
      </w:pPr>
      <w:r>
        <w:rPr>
          <w:rFonts w:ascii="楷体" w:hAnsi="楷体" w:eastAsia="楷体" w:cs="楷体"/>
          <w:color w:val="auto"/>
        </w:rPr>
        <w:t>中医药是中华文明瑰宝。</w:t>
      </w:r>
      <w:r>
        <w:rPr>
          <w:rFonts w:ascii="宋体" w:hAnsi="宋体" w:eastAsia="宋体" w:cs="宋体"/>
          <w:color w:val="auto"/>
        </w:rPr>
        <w:t>“</w:t>
      </w:r>
      <w:r>
        <w:rPr>
          <w:rFonts w:ascii="楷体" w:hAnsi="楷体" w:eastAsia="楷体" w:cs="楷体"/>
          <w:color w:val="auto"/>
        </w:rPr>
        <w:t>十四五</w:t>
      </w:r>
      <w:r>
        <w:rPr>
          <w:rFonts w:ascii="宋体" w:hAnsi="宋体" w:eastAsia="宋体" w:cs="宋体"/>
          <w:color w:val="auto"/>
        </w:rPr>
        <w:t>”</w:t>
      </w:r>
      <w:r>
        <w:rPr>
          <w:rFonts w:ascii="楷体" w:hAnsi="楷体" w:eastAsia="楷体" w:cs="楷体"/>
          <w:color w:val="auto"/>
        </w:rPr>
        <w:t>期间，我国加强中医药文化研究和建设，国际交流不断深化，服务贸易积极发展。北京某校开展</w:t>
      </w:r>
      <w:r>
        <w:rPr>
          <w:rFonts w:ascii="宋体" w:hAnsi="宋体" w:eastAsia="宋体" w:cs="宋体"/>
          <w:color w:val="auto"/>
        </w:rPr>
        <w:t>“</w:t>
      </w:r>
      <w:r>
        <w:rPr>
          <w:rFonts w:ascii="楷体" w:hAnsi="楷体" w:eastAsia="楷体" w:cs="楷体"/>
          <w:color w:val="auto"/>
        </w:rPr>
        <w:t>跟着节气识草药</w:t>
      </w:r>
      <w:r>
        <w:rPr>
          <w:rFonts w:ascii="宋体" w:hAnsi="宋体" w:eastAsia="宋体" w:cs="宋体"/>
          <w:color w:val="auto"/>
        </w:rPr>
        <w:t>”</w:t>
      </w:r>
      <w:r>
        <w:rPr>
          <w:rFonts w:ascii="楷体" w:hAnsi="楷体" w:eastAsia="楷体" w:cs="楷体"/>
          <w:color w:val="auto"/>
        </w:rPr>
        <w:t>跨学科主题学习。下图为某同学手绘的金银花名片。读图，完成下面小题。</w:t>
      </w:r>
    </w:p>
    <w:tbl>
      <w:tblPr>
        <w:tblStyle w:val="4"/>
        <w:tblW w:w="66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20"/>
        <w:gridCol w:w="5355"/>
      </w:tblGrid>
      <w:tr w14:paraId="3C49D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11EC8D">
            <w:pPr>
              <w:spacing w:line="360" w:lineRule="auto"/>
              <w:jc w:val="left"/>
            </w:pPr>
            <w:r>
              <w:drawing>
                <wp:inline distT="0" distB="0" distL="114300" distR="114300">
                  <wp:extent cx="685800" cy="10191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5"/>
                          <a:stretch>
                            <a:fillRect/>
                          </a:stretch>
                        </pic:blipFill>
                        <pic:spPr>
                          <a:xfrm>
                            <a:off x="0" y="0"/>
                            <a:ext cx="685800" cy="1019175"/>
                          </a:xfrm>
                          <a:prstGeom prst="rect">
                            <a:avLst/>
                          </a:prstGeom>
                        </pic:spPr>
                      </pic:pic>
                    </a:graphicData>
                  </a:graphic>
                </wp:inline>
              </w:drawing>
            </w:r>
          </w:p>
        </w:tc>
        <w:tc>
          <w:tcPr>
            <w:tcW w:w="5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5B19FC">
            <w:pPr>
              <w:spacing w:line="360" w:lineRule="auto"/>
              <w:jc w:val="left"/>
            </w:pPr>
            <w:r>
              <w:rPr>
                <w:rFonts w:ascii="楷体" w:hAnsi="楷体" w:eastAsia="楷体" w:cs="楷体"/>
                <w:color w:val="auto"/>
              </w:rPr>
              <w:t>金银花</w:t>
            </w:r>
          </w:p>
          <w:p w14:paraId="15C2D7CB">
            <w:pPr>
              <w:spacing w:line="360" w:lineRule="auto"/>
              <w:jc w:val="left"/>
            </w:pPr>
            <w:r>
              <w:rPr>
                <w:rFonts w:ascii="楷体" w:hAnsi="楷体" w:eastAsia="楷体" w:cs="楷体"/>
                <w:color w:val="auto"/>
              </w:rPr>
              <w:t>生长习性：喜光、耐阴、耐寒、耐旱、耐涝、耐贫瘠，适宜种植的海拔范围一般在</w:t>
            </w:r>
            <w:r>
              <w:rPr>
                <w:rFonts w:ascii="Times New Roman" w:hAnsi="Times New Roman" w:eastAsia="Times New Roman" w:cs="Times New Roman"/>
                <w:color w:val="auto"/>
              </w:rPr>
              <w:t>400—1600</w:t>
            </w:r>
            <w:r>
              <w:rPr>
                <w:rFonts w:ascii="楷体" w:hAnsi="楷体" w:eastAsia="楷体" w:cs="楷体"/>
                <w:color w:val="auto"/>
              </w:rPr>
              <w:t>米。</w:t>
            </w:r>
          </w:p>
          <w:p w14:paraId="63AE0AC2">
            <w:pPr>
              <w:spacing w:line="360" w:lineRule="auto"/>
              <w:jc w:val="left"/>
            </w:pPr>
            <w:r>
              <w:rPr>
                <w:rFonts w:ascii="楷体" w:hAnsi="楷体" w:eastAsia="楷体" w:cs="楷体"/>
                <w:color w:val="auto"/>
              </w:rPr>
              <w:t>产品用途：金银花茶适宜清热解暑，金银花爽肤精华露用于护肤等。</w:t>
            </w:r>
          </w:p>
          <w:p w14:paraId="646D0A56">
            <w:pPr>
              <w:spacing w:line="360" w:lineRule="auto"/>
              <w:jc w:val="left"/>
            </w:pPr>
            <w:r>
              <w:rPr>
                <w:rFonts w:ascii="楷体" w:hAnsi="楷体" w:eastAsia="楷体" w:cs="楷体"/>
                <w:color w:val="auto"/>
              </w:rPr>
              <w:t>经济价值：药用价值、食用价值和观赏价值等。</w:t>
            </w:r>
          </w:p>
          <w:p w14:paraId="64F44BE0">
            <w:pPr>
              <w:spacing w:line="360" w:lineRule="auto"/>
              <w:jc w:val="left"/>
            </w:pPr>
            <w:r>
              <w:rPr>
                <w:rFonts w:ascii="楷体" w:hAnsi="楷体" w:eastAsia="楷体" w:cs="楷体"/>
                <w:color w:val="auto"/>
              </w:rPr>
              <w:t>海外市场：东南亚、西亚、北美洲、南美洲和非洲等。</w:t>
            </w:r>
          </w:p>
        </w:tc>
      </w:tr>
    </w:tbl>
    <w:p w14:paraId="10901F1F">
      <w:pPr>
        <w:spacing w:line="360" w:lineRule="auto"/>
        <w:jc w:val="left"/>
      </w:pPr>
    </w:p>
    <w:p w14:paraId="77EB2287">
      <w:pPr>
        <w:spacing w:line="360" w:lineRule="auto"/>
        <w:jc w:val="left"/>
      </w:pPr>
      <w:r>
        <w:rPr>
          <w:color w:val="auto"/>
        </w:rPr>
        <w:t xml:space="preserve">1. </w:t>
      </w:r>
      <w:r>
        <w:rPr>
          <w:rFonts w:ascii="宋体" w:hAnsi="宋体" w:eastAsia="宋体" w:cs="宋体"/>
          <w:color w:val="auto"/>
        </w:rPr>
        <w:t>按名片所示用途，该同学建议家人饮用金银花茶最适宜的节气是（</w:t>
      </w:r>
      <w:r>
        <w:rPr>
          <w:rFonts w:ascii="Times New Roman" w:hAnsi="Times New Roman" w:eastAsia="Times New Roman" w:cs="Times New Roman"/>
          <w:color w:val="auto"/>
        </w:rPr>
        <w:t xml:space="preserve">   </w:t>
      </w:r>
      <w:r>
        <w:rPr>
          <w:rFonts w:ascii="宋体" w:hAnsi="宋体" w:eastAsia="宋体" w:cs="宋体"/>
          <w:color w:val="auto"/>
        </w:rPr>
        <w:t>）</w:t>
      </w:r>
    </w:p>
    <w:p w14:paraId="63842BC9">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立春</w:t>
      </w:r>
      <w:r>
        <w:tab/>
      </w:r>
      <w:r>
        <w:t xml:space="preserve">B. </w:t>
      </w:r>
      <w:r>
        <w:rPr>
          <w:rFonts w:ascii="宋体" w:hAnsi="宋体" w:eastAsia="宋体" w:cs="宋体"/>
          <w:color w:val="auto"/>
        </w:rPr>
        <w:t>惊蛰</w:t>
      </w:r>
      <w:r>
        <w:tab/>
      </w:r>
      <w:r>
        <w:t xml:space="preserve">C. </w:t>
      </w:r>
      <w:r>
        <w:rPr>
          <w:rFonts w:ascii="宋体" w:hAnsi="宋体" w:eastAsia="宋体" w:cs="宋体"/>
          <w:color w:val="auto"/>
        </w:rPr>
        <w:t>芒种</w:t>
      </w:r>
      <w:r>
        <w:tab/>
      </w:r>
      <w:r>
        <w:t xml:space="preserve">D. </w:t>
      </w:r>
      <w:r>
        <w:rPr>
          <w:rFonts w:ascii="宋体" w:hAnsi="宋体" w:eastAsia="宋体" w:cs="宋体"/>
          <w:color w:val="auto"/>
        </w:rPr>
        <w:t>白露</w:t>
      </w:r>
    </w:p>
    <w:p w14:paraId="1AB51864">
      <w:pPr>
        <w:spacing w:line="360" w:lineRule="auto"/>
        <w:jc w:val="left"/>
      </w:pPr>
      <w:r>
        <w:rPr>
          <w:color w:val="auto"/>
        </w:rPr>
        <w:t xml:space="preserve">2. </w:t>
      </w:r>
      <w:r>
        <w:rPr>
          <w:rFonts w:ascii="宋体" w:hAnsi="宋体" w:eastAsia="宋体" w:cs="宋体"/>
          <w:color w:val="auto"/>
        </w:rPr>
        <w:t>通过技术研发，某地将金银花种植海拔提升至</w:t>
      </w:r>
      <w:r>
        <w:rPr>
          <w:rFonts w:ascii="Times New Roman" w:hAnsi="Times New Roman" w:eastAsia="Times New Roman" w:cs="Times New Roman"/>
          <w:color w:val="auto"/>
        </w:rPr>
        <w:t>2500</w:t>
      </w:r>
      <w:r>
        <w:rPr>
          <w:rFonts w:ascii="宋体" w:hAnsi="宋体" w:eastAsia="宋体" w:cs="宋体"/>
          <w:color w:val="auto"/>
        </w:rPr>
        <w:t>米。该地位于（</w:t>
      </w:r>
      <w:r>
        <w:rPr>
          <w:rFonts w:ascii="Times New Roman" w:hAnsi="Times New Roman" w:eastAsia="Times New Roman" w:cs="Times New Roman"/>
          <w:color w:val="auto"/>
        </w:rPr>
        <w:t xml:space="preserve">   </w:t>
      </w:r>
      <w:r>
        <w:rPr>
          <w:rFonts w:ascii="宋体" w:hAnsi="宋体" w:eastAsia="宋体" w:cs="宋体"/>
          <w:color w:val="auto"/>
        </w:rPr>
        <w:t>）</w:t>
      </w:r>
    </w:p>
    <w:p w14:paraId="3EAAE5DB">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云贵高原</w:t>
      </w:r>
      <w:r>
        <w:tab/>
      </w:r>
      <w:r>
        <w:t xml:space="preserve">B. </w:t>
      </w:r>
      <w:r>
        <w:rPr>
          <w:rFonts w:ascii="宋体" w:hAnsi="宋体" w:eastAsia="宋体" w:cs="宋体"/>
          <w:color w:val="auto"/>
        </w:rPr>
        <w:t>山东丘陵</w:t>
      </w:r>
      <w:r>
        <w:tab/>
      </w:r>
      <w:r>
        <w:t xml:space="preserve">C. </w:t>
      </w:r>
      <w:r>
        <w:rPr>
          <w:rFonts w:ascii="宋体" w:hAnsi="宋体" w:eastAsia="宋体" w:cs="宋体"/>
          <w:color w:val="auto"/>
        </w:rPr>
        <w:t>东南丘陵</w:t>
      </w:r>
      <w:r>
        <w:tab/>
      </w:r>
      <w:r>
        <w:t xml:space="preserve">D. </w:t>
      </w:r>
      <w:r>
        <w:rPr>
          <w:rFonts w:ascii="宋体" w:hAnsi="宋体" w:eastAsia="宋体" w:cs="宋体"/>
          <w:color w:val="auto"/>
        </w:rPr>
        <w:t>大兴安岭</w:t>
      </w:r>
    </w:p>
    <w:p w14:paraId="201E5BAC">
      <w:pPr>
        <w:spacing w:line="360" w:lineRule="auto"/>
        <w:jc w:val="left"/>
      </w:pPr>
      <w:r>
        <w:rPr>
          <w:color w:val="auto"/>
        </w:rPr>
        <w:t xml:space="preserve">3. </w:t>
      </w:r>
      <w:r>
        <w:rPr>
          <w:rFonts w:ascii="宋体" w:hAnsi="宋体" w:eastAsia="宋体" w:cs="宋体"/>
          <w:color w:val="auto"/>
        </w:rPr>
        <w:t>金银花产品远销海外，主要得益于（</w:t>
      </w:r>
      <w:r>
        <w:rPr>
          <w:rFonts w:ascii="Times New Roman" w:hAnsi="Times New Roman" w:eastAsia="Times New Roman" w:cs="Times New Roman"/>
          <w:color w:val="auto"/>
        </w:rPr>
        <w:t xml:space="preserve">   </w:t>
      </w:r>
      <w:r>
        <w:rPr>
          <w:rFonts w:ascii="宋体" w:hAnsi="宋体" w:eastAsia="宋体" w:cs="宋体"/>
          <w:color w:val="auto"/>
        </w:rPr>
        <w:t>）</w:t>
      </w:r>
    </w:p>
    <w:p w14:paraId="202D696E">
      <w:pPr>
        <w:spacing w:line="360" w:lineRule="auto"/>
        <w:jc w:val="left"/>
      </w:pPr>
      <w:r>
        <w:rPr>
          <w:rFonts w:ascii="宋体" w:hAnsi="宋体" w:eastAsia="宋体" w:cs="宋体"/>
          <w:color w:val="auto"/>
        </w:rPr>
        <w:t>①中医文化传播  ②食用观赏价值  ③国家政策支持  ④种植成本低廉</w:t>
      </w:r>
    </w:p>
    <w:p w14:paraId="1C45C09D">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①②</w:t>
      </w:r>
      <w:r>
        <w:tab/>
      </w:r>
      <w:r>
        <w:t xml:space="preserve">B. </w:t>
      </w:r>
      <w:r>
        <w:rPr>
          <w:rFonts w:ascii="宋体" w:hAnsi="宋体" w:eastAsia="宋体" w:cs="宋体"/>
          <w:color w:val="auto"/>
        </w:rPr>
        <w:t>①③</w:t>
      </w:r>
      <w:r>
        <w:tab/>
      </w:r>
      <w:r>
        <w:t xml:space="preserve">C. </w:t>
      </w:r>
      <w:r>
        <w:rPr>
          <w:rFonts w:ascii="宋体" w:hAnsi="宋体" w:eastAsia="宋体" w:cs="宋体"/>
          <w:color w:val="auto"/>
        </w:rPr>
        <w:t>②④</w:t>
      </w:r>
      <w:r>
        <w:tab/>
      </w:r>
      <w:r>
        <w:t xml:space="preserve">D. </w:t>
      </w:r>
      <w:r>
        <w:rPr>
          <w:rFonts w:ascii="宋体" w:hAnsi="宋体" w:eastAsia="宋体" w:cs="宋体"/>
          <w:color w:val="auto"/>
        </w:rPr>
        <w:t>③④</w:t>
      </w:r>
    </w:p>
    <w:p w14:paraId="1CA79FEF">
      <w:pPr>
        <w:spacing w:line="360" w:lineRule="auto"/>
        <w:textAlignment w:val="center"/>
        <w:rPr>
          <w:color w:val="000000"/>
        </w:rPr>
      </w:pPr>
      <w:r>
        <w:rPr>
          <w:color w:val="2E75B6"/>
        </w:rPr>
        <w:t>【答案】</w:t>
      </w:r>
      <w:r>
        <w:rPr>
          <w:color w:val="000000"/>
        </w:rPr>
        <w:t>1. C    2. A    3. B</w:t>
      </w:r>
    </w:p>
    <w:p w14:paraId="32AB5DA1">
      <w:pPr>
        <w:spacing w:line="360" w:lineRule="auto"/>
        <w:textAlignment w:val="center"/>
        <w:rPr>
          <w:color w:val="000000"/>
        </w:rPr>
      </w:pPr>
      <w:r>
        <w:rPr>
          <w:color w:val="2E75B6"/>
        </w:rPr>
        <w:t>【解析】</w:t>
      </w:r>
    </w:p>
    <w:p w14:paraId="1FFFF5F0">
      <w:pPr>
        <w:spacing w:line="360" w:lineRule="auto"/>
        <w:textAlignment w:val="center"/>
        <w:rPr>
          <w:color w:val="000000"/>
        </w:rPr>
      </w:pPr>
      <w:r>
        <w:rPr>
          <w:color w:val="000000"/>
        </w:rPr>
        <w:t>【1题详解】</w:t>
      </w:r>
    </w:p>
    <w:p w14:paraId="4A39F886">
      <w:pPr>
        <w:spacing w:line="360" w:lineRule="auto"/>
        <w:jc w:val="left"/>
        <w:textAlignment w:val="center"/>
        <w:rPr>
          <w:color w:val="000000"/>
        </w:rPr>
      </w:pPr>
      <w:r>
        <w:rPr>
          <w:rFonts w:ascii="宋体" w:hAnsi="宋体" w:eastAsia="宋体" w:cs="宋体"/>
          <w:color w:val="000000"/>
        </w:rPr>
        <w:t>芒种时节（6月上旬），天气渐热，易出现暑热、湿热等情况。金银花茶“适宜清热解暑”，适合此节气饮用，C正确。立春（2月）天气仍较寒冷，主要需求不是清热解暑，A错误。惊蛰（3月）气温回升，但暑热尚未明显，金银花清热解暑需求小，B错误。白露（9月）天气转凉，清热解暑需求低，D错误。故选C。</w:t>
      </w:r>
    </w:p>
    <w:p w14:paraId="011CD95F">
      <w:pPr>
        <w:spacing w:line="360" w:lineRule="auto"/>
        <w:jc w:val="left"/>
        <w:textAlignment w:val="center"/>
        <w:rPr>
          <w:color w:val="000000"/>
        </w:rPr>
      </w:pPr>
      <w:r>
        <w:rPr>
          <w:color w:val="000000"/>
        </w:rPr>
        <w:t>【2题详解】</w:t>
      </w:r>
    </w:p>
    <w:p w14:paraId="00199E4A">
      <w:pPr>
        <w:spacing w:line="360" w:lineRule="auto"/>
        <w:jc w:val="left"/>
        <w:textAlignment w:val="center"/>
        <w:rPr>
          <w:color w:val="000000"/>
        </w:rPr>
      </w:pPr>
      <w:r>
        <w:rPr>
          <w:rFonts w:ascii="宋体" w:hAnsi="宋体" w:eastAsia="宋体" w:cs="宋体"/>
          <w:color w:val="000000"/>
        </w:rPr>
        <w:t>云贵高原海拔多在1000—2000米以上，部分地区可达2500米及以上，且气候等条件适合金银花种植（通过技术研发适应），A正确。山东丘陵海拔多在200—500米，少数山峰超过1000米，难以达到2500米，B错误。东南丘陵海拔多在200—500米，达不到2500米，C错误。大兴安岭虽海拔有高值，但气候寒冷、干燥，不利于金银花生长（金银花喜一定湿度等），且通过技术研发在大兴安岭种到2500米不现实，D错误。综上，故选A。</w:t>
      </w:r>
    </w:p>
    <w:p w14:paraId="5ECE0AC7">
      <w:pPr>
        <w:spacing w:line="360" w:lineRule="auto"/>
        <w:jc w:val="left"/>
        <w:textAlignment w:val="center"/>
        <w:rPr>
          <w:color w:val="000000"/>
        </w:rPr>
      </w:pPr>
      <w:r>
        <w:rPr>
          <w:color w:val="000000"/>
        </w:rPr>
        <w:t>【3题详解】</w:t>
      </w:r>
    </w:p>
    <w:p w14:paraId="61DE63A2">
      <w:pPr>
        <w:spacing w:line="360" w:lineRule="auto"/>
        <w:jc w:val="left"/>
        <w:textAlignment w:val="center"/>
        <w:rPr>
          <w:color w:val="000000"/>
        </w:rPr>
      </w:pPr>
      <w:r>
        <w:rPr>
          <w:rFonts w:ascii="宋体" w:hAnsi="宋体" w:eastAsia="宋体" w:cs="宋体"/>
          <w:color w:val="000000"/>
        </w:rPr>
        <w:t>①中医文化传播使海外了解金银花的药用等价值，促进销售；③国家“十四五”期间加强中医药文化建设、国际交流等政策支持，助力金银花产品海外推广，①③正确。②食用观赏价值是金银花本身特点，但不是远销海外的主要推动因素（关键是文化传播和政策等让海外市场知晓、接纳），②错误。④种植成本低廉材料未体现，不是远销海外的主要原因，④错误。综上所述，B正确，ACD错误。综上，故选B。</w:t>
      </w:r>
    </w:p>
    <w:p w14:paraId="0A97AF27">
      <w:pPr>
        <w:spacing w:line="360" w:lineRule="auto"/>
        <w:jc w:val="left"/>
        <w:textAlignment w:val="center"/>
        <w:rPr>
          <w:color w:val="000000"/>
        </w:rPr>
      </w:pPr>
      <w:r>
        <w:rPr>
          <w:color w:val="000000"/>
        </w:rPr>
        <w:t>【点睛】</w:t>
      </w:r>
      <w:r>
        <w:rPr>
          <w:rFonts w:ascii="宋体" w:hAnsi="宋体" w:eastAsia="宋体" w:cs="宋体"/>
          <w:color w:val="000000"/>
        </w:rPr>
        <w:t>影响农业区位的因素分为自然条件和社会经济因素,自然条件包括气候（热量、光照、水分、昼夜温差）、水资源、地形、土壤，社会经济因素包括市场需求、交通、国家政策、农业生产技术、劳动力。自然条件中的气候因素对农业区位的影响极大，各地区由于热量、光照、水分条件的差异形成了农业生产极为明显的地域性。</w:t>
      </w:r>
    </w:p>
    <w:p w14:paraId="155B3501">
      <w:pPr>
        <w:spacing w:line="360" w:lineRule="auto"/>
        <w:ind w:firstLine="420"/>
        <w:jc w:val="left"/>
        <w:textAlignment w:val="center"/>
        <w:rPr>
          <w:color w:val="000000"/>
        </w:rPr>
      </w:pP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月开始，北京引入新疆阿勒泰（</w:t>
      </w:r>
      <w:r>
        <w:rPr>
          <w:rFonts w:ascii="Times New Roman" w:hAnsi="Times New Roman" w:eastAsia="Times New Roman" w:cs="Times New Roman"/>
          <w:color w:val="000000"/>
        </w:rPr>
        <w:t>47.83°N</w:t>
      </w:r>
      <w:r>
        <w:rPr>
          <w:rFonts w:ascii="楷体" w:hAnsi="楷体" w:eastAsia="楷体" w:cs="楷体"/>
          <w:color w:val="000000"/>
        </w:rPr>
        <w:t>，</w:t>
      </w:r>
      <w:r>
        <w:rPr>
          <w:rFonts w:ascii="Times New Roman" w:hAnsi="Times New Roman" w:eastAsia="Times New Roman" w:cs="Times New Roman"/>
          <w:color w:val="000000"/>
        </w:rPr>
        <w:t>88.14°E</w:t>
      </w:r>
      <w:r>
        <w:rPr>
          <w:rFonts w:ascii="楷体" w:hAnsi="楷体" w:eastAsia="楷体" w:cs="楷体"/>
          <w:color w:val="000000"/>
        </w:rPr>
        <w:t>）、哈密（</w:t>
      </w:r>
      <w:r>
        <w:rPr>
          <w:rFonts w:ascii="Times New Roman" w:hAnsi="Times New Roman" w:eastAsia="Times New Roman" w:cs="Times New Roman"/>
          <w:color w:val="000000"/>
        </w:rPr>
        <w:t>42.83°N</w:t>
      </w:r>
      <w:r>
        <w:rPr>
          <w:rFonts w:ascii="楷体" w:hAnsi="楷体" w:eastAsia="楷体" w:cs="楷体"/>
          <w:color w:val="000000"/>
        </w:rPr>
        <w:t>，</w:t>
      </w:r>
      <w:r>
        <w:rPr>
          <w:rFonts w:ascii="Times New Roman" w:hAnsi="Times New Roman" w:eastAsia="Times New Roman" w:cs="Times New Roman"/>
          <w:color w:val="000000"/>
        </w:rPr>
        <w:t>93.52°E</w:t>
      </w:r>
      <w:r>
        <w:rPr>
          <w:rFonts w:ascii="楷体" w:hAnsi="楷体" w:eastAsia="楷体" w:cs="楷体"/>
          <w:color w:val="000000"/>
        </w:rPr>
        <w:t>）等地的光伏绿电。据此，完成下面小题。</w:t>
      </w:r>
    </w:p>
    <w:p w14:paraId="124E028A">
      <w:pPr>
        <w:spacing w:line="360" w:lineRule="auto"/>
        <w:jc w:val="left"/>
        <w:textAlignment w:val="center"/>
        <w:rPr>
          <w:color w:val="000000"/>
        </w:rPr>
      </w:pPr>
      <w:r>
        <w:rPr>
          <w:color w:val="000000"/>
        </w:rPr>
        <w:t>4</w:t>
      </w:r>
      <w:r>
        <w:rPr>
          <w:color w:val="000000"/>
          <w:position w:val="-22"/>
        </w:rPr>
        <w:drawing>
          <wp:inline distT="0" distB="0" distL="114300" distR="114300">
            <wp:extent cx="31750" cy="88900"/>
            <wp:effectExtent l="0" t="0" r="0"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该月，（</w:t>
      </w:r>
      <w:r>
        <w:rPr>
          <w:rFonts w:ascii="Times New Roman" w:hAnsi="Times New Roman" w:eastAsia="Times New Roman" w:cs="Times New Roman"/>
          <w:color w:val="000000"/>
        </w:rPr>
        <w:t xml:space="preserve">   </w:t>
      </w:r>
      <w:r>
        <w:rPr>
          <w:rFonts w:ascii="宋体" w:hAnsi="宋体" w:eastAsia="宋体" w:cs="宋体"/>
          <w:color w:val="000000"/>
        </w:rPr>
        <w:t>）</w:t>
      </w:r>
    </w:p>
    <w:p w14:paraId="1C2D85E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北京正午影长逐渐变长</w:t>
      </w:r>
      <w:r>
        <w:rPr>
          <w:color w:val="000000"/>
        </w:rPr>
        <w:tab/>
      </w:r>
      <w:r>
        <w:rPr>
          <w:color w:val="000000"/>
        </w:rPr>
        <w:t xml:space="preserve">B. </w:t>
      </w:r>
      <w:r>
        <w:rPr>
          <w:rFonts w:ascii="宋体" w:hAnsi="宋体" w:eastAsia="宋体" w:cs="宋体"/>
          <w:color w:val="000000"/>
        </w:rPr>
        <w:t>哈密日落时间逐渐提前</w:t>
      </w:r>
    </w:p>
    <w:p w14:paraId="0CCA4A8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阿勒泰日出方向为东南</w:t>
      </w:r>
      <w:r>
        <w:rPr>
          <w:color w:val="000000"/>
        </w:rPr>
        <w:tab/>
      </w:r>
      <w:r>
        <w:rPr>
          <w:color w:val="000000"/>
        </w:rPr>
        <w:t xml:space="preserve">D. </w:t>
      </w:r>
      <w:r>
        <w:rPr>
          <w:rFonts w:ascii="宋体" w:hAnsi="宋体" w:eastAsia="宋体" w:cs="宋体"/>
          <w:color w:val="000000"/>
        </w:rPr>
        <w:t>北京比阿勒泰白昼更短</w:t>
      </w:r>
    </w:p>
    <w:p w14:paraId="511CD6A1">
      <w:pPr>
        <w:spacing w:line="360" w:lineRule="auto"/>
        <w:jc w:val="left"/>
        <w:textAlignment w:val="center"/>
        <w:rPr>
          <w:color w:val="000000"/>
        </w:rPr>
      </w:pPr>
      <w:r>
        <w:rPr>
          <w:color w:val="000000"/>
        </w:rPr>
        <w:t xml:space="preserve">5. </w:t>
      </w:r>
      <w:r>
        <w:rPr>
          <w:rFonts w:ascii="宋体" w:hAnsi="宋体" w:eastAsia="宋体" w:cs="宋体"/>
          <w:color w:val="000000"/>
        </w:rPr>
        <w:t>绿电进京（</w:t>
      </w:r>
      <w:r>
        <w:rPr>
          <w:rFonts w:ascii="Times New Roman" w:hAnsi="Times New Roman" w:eastAsia="Times New Roman" w:cs="Times New Roman"/>
          <w:color w:val="000000"/>
        </w:rPr>
        <w:t xml:space="preserve">   </w:t>
      </w:r>
      <w:r>
        <w:rPr>
          <w:rFonts w:ascii="宋体" w:hAnsi="宋体" w:eastAsia="宋体" w:cs="宋体"/>
          <w:color w:val="000000"/>
        </w:rPr>
        <w:t>）</w:t>
      </w:r>
    </w:p>
    <w:p w14:paraId="1E5EF7E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增加新疆能源类型</w:t>
      </w:r>
      <w:r>
        <w:rPr>
          <w:color w:val="000000"/>
        </w:rPr>
        <w:tab/>
      </w:r>
      <w:r>
        <w:rPr>
          <w:color w:val="000000"/>
        </w:rPr>
        <w:t xml:space="preserve">B. </w:t>
      </w:r>
      <w:r>
        <w:rPr>
          <w:rFonts w:ascii="宋体" w:hAnsi="宋体" w:eastAsia="宋体" w:cs="宋体"/>
          <w:color w:val="000000"/>
        </w:rPr>
        <w:t>提升新疆用电需求</w:t>
      </w:r>
    </w:p>
    <w:p w14:paraId="78B7F52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延迟北京用电高峰</w:t>
      </w:r>
      <w:r>
        <w:rPr>
          <w:color w:val="000000"/>
        </w:rPr>
        <w:tab/>
      </w:r>
      <w:r>
        <w:rPr>
          <w:color w:val="000000"/>
        </w:rPr>
        <w:t xml:space="preserve">D. </w:t>
      </w:r>
      <w:r>
        <w:rPr>
          <w:rFonts w:ascii="宋体" w:hAnsi="宋体" w:eastAsia="宋体" w:cs="宋体"/>
          <w:color w:val="000000"/>
        </w:rPr>
        <w:t>助力北京低碳发展</w:t>
      </w:r>
    </w:p>
    <w:p w14:paraId="342E54B1">
      <w:pPr>
        <w:spacing w:line="360" w:lineRule="auto"/>
        <w:textAlignment w:val="center"/>
        <w:rPr>
          <w:color w:val="000000"/>
        </w:rPr>
      </w:pPr>
      <w:r>
        <w:rPr>
          <w:color w:val="2E75B6"/>
        </w:rPr>
        <w:t>【答案】</w:t>
      </w:r>
      <w:r>
        <w:rPr>
          <w:color w:val="000000"/>
        </w:rPr>
        <w:t>4. D    5. D</w:t>
      </w:r>
    </w:p>
    <w:p w14:paraId="16E43460">
      <w:pPr>
        <w:spacing w:line="360" w:lineRule="auto"/>
        <w:textAlignment w:val="center"/>
        <w:rPr>
          <w:color w:val="000000"/>
        </w:rPr>
      </w:pPr>
      <w:r>
        <w:rPr>
          <w:color w:val="2E75B6"/>
        </w:rPr>
        <w:t>【解析】</w:t>
      </w:r>
    </w:p>
    <w:p w14:paraId="0B40CDCC">
      <w:pPr>
        <w:spacing w:line="360" w:lineRule="auto"/>
        <w:textAlignment w:val="center"/>
        <w:rPr>
          <w:color w:val="000000"/>
        </w:rPr>
      </w:pPr>
      <w:r>
        <w:rPr>
          <w:color w:val="000000"/>
        </w:rPr>
        <w:t>【4题详解】</w:t>
      </w:r>
    </w:p>
    <w:p w14:paraId="05BFDAA2">
      <w:pPr>
        <w:spacing w:line="360" w:lineRule="auto"/>
        <w:jc w:val="left"/>
        <w:textAlignment w:val="center"/>
        <w:rPr>
          <w:color w:val="000000"/>
        </w:rPr>
      </w:pPr>
      <w:r>
        <w:rPr>
          <w:rFonts w:ascii="宋体" w:hAnsi="宋体" w:eastAsia="宋体" w:cs="宋体"/>
          <w:color w:val="000000"/>
        </w:rPr>
        <w:t>本题考查地球公转与昼夜长短、太阳方位的变化。4月太阳直射点北移，北京正午太阳高度角增大，影长变短，故A错误；4月北半球昼长渐长，日落时间推迟，故B错误；4月太阳直射北半球，北半球日出方向为东北，故C错误；4月太阳直射点位于北半球，北半球纬度越高昼越长，阿勒泰纬度高于北京，所以北京白昼更短，故D正确。故选D。</w:t>
      </w:r>
    </w:p>
    <w:p w14:paraId="77FE7A14">
      <w:pPr>
        <w:spacing w:line="360" w:lineRule="auto"/>
        <w:jc w:val="left"/>
        <w:textAlignment w:val="center"/>
        <w:rPr>
          <w:color w:val="000000"/>
        </w:rPr>
      </w:pPr>
      <w:r>
        <w:rPr>
          <w:color w:val="000000"/>
        </w:rPr>
        <w:t>【5题详解】</w:t>
      </w:r>
    </w:p>
    <w:p w14:paraId="216A56B9">
      <w:pPr>
        <w:spacing w:line="360" w:lineRule="auto"/>
        <w:jc w:val="left"/>
        <w:textAlignment w:val="center"/>
        <w:rPr>
          <w:color w:val="000000"/>
        </w:rPr>
      </w:pPr>
      <w:r>
        <w:rPr>
          <w:rFonts w:ascii="宋体" w:hAnsi="宋体" w:eastAsia="宋体" w:cs="宋体"/>
          <w:color w:val="000000"/>
        </w:rPr>
        <w:t>本题考查区域能源调配的影响。绿电是能源形式，新疆已开发光伏，未新增能源类型，故A错误；绿电输往北京，与新疆本地用电需求无直接关联，故B错误；光伏发电主要在白天，用电高峰常在傍晚，无法延迟，故C错误；绿电替代化石能源，减少碳排放，助力低碳发展，故D正确。故选D。</w:t>
      </w:r>
    </w:p>
    <w:p w14:paraId="22BB4927">
      <w:pPr>
        <w:spacing w:line="360" w:lineRule="auto"/>
        <w:jc w:val="left"/>
        <w:textAlignment w:val="center"/>
        <w:rPr>
          <w:color w:val="000000"/>
        </w:rPr>
      </w:pPr>
      <w:r>
        <w:rPr>
          <w:color w:val="000000"/>
        </w:rPr>
        <w:t>【点睛】</w:t>
      </w:r>
      <w:r>
        <w:rPr>
          <w:rFonts w:ascii="宋体" w:hAnsi="宋体" w:eastAsia="宋体" w:cs="宋体"/>
          <w:color w:val="000000"/>
        </w:rPr>
        <w:t>太阳直射点向北移动，北半球昼变长，太阳直射点向南移动，北半球白昼变短。</w:t>
      </w:r>
    </w:p>
    <w:p w14:paraId="7E78205F">
      <w:pPr>
        <w:spacing w:line="360" w:lineRule="auto"/>
        <w:ind w:firstLine="420"/>
        <w:jc w:val="left"/>
        <w:textAlignment w:val="center"/>
        <w:rPr>
          <w:color w:val="000000"/>
        </w:rPr>
      </w:pPr>
      <w:r>
        <w:rPr>
          <w:rFonts w:ascii="楷体" w:hAnsi="楷体" w:eastAsia="楷体" w:cs="楷体"/>
          <w:color w:val="000000"/>
        </w:rPr>
        <w:t>下图为某村景观示意图。读图，完成下面小题。</w:t>
      </w:r>
    </w:p>
    <w:p w14:paraId="62584E87">
      <w:pPr>
        <w:spacing w:line="360" w:lineRule="auto"/>
        <w:jc w:val="left"/>
        <w:textAlignment w:val="center"/>
        <w:rPr>
          <w:color w:val="000000"/>
        </w:rPr>
      </w:pPr>
      <w:r>
        <w:rPr>
          <w:color w:val="000000"/>
        </w:rPr>
        <w:drawing>
          <wp:inline distT="0" distB="0" distL="114300" distR="114300">
            <wp:extent cx="4581525" cy="971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4581525" cy="971550"/>
                    </a:xfrm>
                    <a:prstGeom prst="rect">
                      <a:avLst/>
                    </a:prstGeom>
                  </pic:spPr>
                </pic:pic>
              </a:graphicData>
            </a:graphic>
          </wp:inline>
        </w:drawing>
      </w:r>
    </w:p>
    <w:p w14:paraId="3B3B52FC">
      <w:pPr>
        <w:spacing w:line="360" w:lineRule="auto"/>
        <w:jc w:val="left"/>
        <w:textAlignment w:val="center"/>
        <w:rPr>
          <w:color w:val="000000"/>
        </w:rPr>
      </w:pPr>
      <w:r>
        <w:rPr>
          <w:color w:val="000000"/>
        </w:rPr>
        <w:t xml:space="preserve">6. </w:t>
      </w:r>
      <w:r>
        <w:rPr>
          <w:rFonts w:ascii="宋体" w:hAnsi="宋体" w:eastAsia="宋体" w:cs="宋体"/>
          <w:color w:val="000000"/>
        </w:rPr>
        <w:t>该村适宜发展（</w:t>
      </w:r>
      <w:r>
        <w:rPr>
          <w:rFonts w:ascii="Times New Roman" w:hAnsi="Times New Roman" w:eastAsia="Times New Roman" w:cs="Times New Roman"/>
          <w:color w:val="000000"/>
        </w:rPr>
        <w:t xml:space="preserve">   </w:t>
      </w:r>
      <w:r>
        <w:rPr>
          <w:rFonts w:ascii="宋体" w:hAnsi="宋体" w:eastAsia="宋体" w:cs="宋体"/>
          <w:color w:val="000000"/>
        </w:rPr>
        <w:t>）</w:t>
      </w:r>
    </w:p>
    <w:p w14:paraId="41CCA8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养殖业</w:t>
      </w:r>
      <w:r>
        <w:rPr>
          <w:color w:val="000000"/>
        </w:rPr>
        <w:tab/>
      </w:r>
      <w:r>
        <w:rPr>
          <w:color w:val="000000"/>
        </w:rPr>
        <w:t xml:space="preserve">B. </w:t>
      </w:r>
      <w:r>
        <w:rPr>
          <w:rFonts w:ascii="宋体" w:hAnsi="宋体" w:eastAsia="宋体" w:cs="宋体"/>
          <w:color w:val="000000"/>
        </w:rPr>
        <w:t>交通运输业</w:t>
      </w:r>
      <w:r>
        <w:rPr>
          <w:color w:val="000000"/>
        </w:rPr>
        <w:tab/>
      </w:r>
      <w:r>
        <w:rPr>
          <w:color w:val="000000"/>
        </w:rPr>
        <w:t xml:space="preserve">C. </w:t>
      </w:r>
      <w:r>
        <w:rPr>
          <w:rFonts w:ascii="宋体" w:hAnsi="宋体" w:eastAsia="宋体" w:cs="宋体"/>
          <w:color w:val="000000"/>
        </w:rPr>
        <w:t>纺织业</w:t>
      </w:r>
      <w:r>
        <w:rPr>
          <w:color w:val="000000"/>
        </w:rPr>
        <w:tab/>
      </w:r>
      <w:r>
        <w:rPr>
          <w:color w:val="000000"/>
        </w:rPr>
        <w:t xml:space="preserve">D. </w:t>
      </w:r>
      <w:r>
        <w:rPr>
          <w:rFonts w:ascii="宋体" w:hAnsi="宋体" w:eastAsia="宋体" w:cs="宋体"/>
          <w:color w:val="000000"/>
        </w:rPr>
        <w:t>商贸服务业</w:t>
      </w:r>
    </w:p>
    <w:p w14:paraId="0A87FBF8">
      <w:pPr>
        <w:spacing w:line="360" w:lineRule="auto"/>
        <w:jc w:val="left"/>
        <w:textAlignment w:val="center"/>
        <w:rPr>
          <w:color w:val="000000"/>
        </w:rPr>
      </w:pPr>
      <w:r>
        <w:rPr>
          <w:color w:val="000000"/>
        </w:rPr>
        <w:t xml:space="preserve">7. </w:t>
      </w:r>
      <w:r>
        <w:rPr>
          <w:rFonts w:ascii="宋体" w:hAnsi="宋体" w:eastAsia="宋体" w:cs="宋体"/>
          <w:color w:val="000000"/>
        </w:rPr>
        <w:t>近年来，该村积极在林地中种植蘑菇、木耳，能够（</w:t>
      </w:r>
      <w:r>
        <w:rPr>
          <w:rFonts w:ascii="Times New Roman" w:hAnsi="Times New Roman" w:eastAsia="Times New Roman" w:cs="Times New Roman"/>
          <w:color w:val="000000"/>
        </w:rPr>
        <w:t xml:space="preserve">   </w:t>
      </w:r>
      <w:r>
        <w:rPr>
          <w:rFonts w:ascii="宋体" w:hAnsi="宋体" w:eastAsia="宋体" w:cs="宋体"/>
          <w:color w:val="000000"/>
        </w:rPr>
        <w:t>）</w:t>
      </w:r>
    </w:p>
    <w:p w14:paraId="6383453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预防泥石流的发生</w:t>
      </w:r>
      <w:r>
        <w:rPr>
          <w:color w:val="000000"/>
        </w:rPr>
        <w:tab/>
      </w:r>
      <w:r>
        <w:rPr>
          <w:color w:val="000000"/>
        </w:rPr>
        <w:t xml:space="preserve">B. </w:t>
      </w:r>
      <w:r>
        <w:rPr>
          <w:rFonts w:ascii="宋体" w:hAnsi="宋体" w:eastAsia="宋体" w:cs="宋体"/>
          <w:color w:val="000000"/>
        </w:rPr>
        <w:t>提高资源环境承载力</w:t>
      </w:r>
    </w:p>
    <w:p w14:paraId="24A2764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增加乔木植物种类</w:t>
      </w:r>
      <w:r>
        <w:rPr>
          <w:color w:val="000000"/>
        </w:rPr>
        <w:tab/>
      </w:r>
      <w:r>
        <w:rPr>
          <w:color w:val="000000"/>
        </w:rPr>
        <w:t xml:space="preserve">D. </w:t>
      </w:r>
      <w:r>
        <w:rPr>
          <w:rFonts w:ascii="宋体" w:hAnsi="宋体" w:eastAsia="宋体" w:cs="宋体"/>
          <w:color w:val="000000"/>
        </w:rPr>
        <w:t>改变山地垂直地带性</w:t>
      </w:r>
    </w:p>
    <w:p w14:paraId="77F39283">
      <w:pPr>
        <w:spacing w:line="360" w:lineRule="auto"/>
        <w:textAlignment w:val="center"/>
        <w:rPr>
          <w:color w:val="000000"/>
        </w:rPr>
      </w:pPr>
      <w:r>
        <w:rPr>
          <w:color w:val="2E75B6"/>
        </w:rPr>
        <w:t>【答案】</w:t>
      </w:r>
      <w:r>
        <w:rPr>
          <w:color w:val="000000"/>
        </w:rPr>
        <w:t>6. A    7. B</w:t>
      </w:r>
    </w:p>
    <w:p w14:paraId="3CB3D3EA">
      <w:pPr>
        <w:spacing w:line="360" w:lineRule="auto"/>
        <w:textAlignment w:val="center"/>
        <w:rPr>
          <w:color w:val="000000"/>
        </w:rPr>
      </w:pPr>
      <w:r>
        <w:rPr>
          <w:color w:val="2E75B6"/>
        </w:rPr>
        <w:t>【解析】</w:t>
      </w:r>
    </w:p>
    <w:p w14:paraId="59289C6D">
      <w:pPr>
        <w:spacing w:line="360" w:lineRule="auto"/>
        <w:textAlignment w:val="center"/>
        <w:rPr>
          <w:color w:val="000000"/>
        </w:rPr>
      </w:pPr>
      <w:r>
        <w:rPr>
          <w:color w:val="000000"/>
        </w:rPr>
        <w:t>【6题详解】</w:t>
      </w:r>
    </w:p>
    <w:p w14:paraId="16B8532D">
      <w:pPr>
        <w:spacing w:line="360" w:lineRule="auto"/>
        <w:jc w:val="left"/>
        <w:textAlignment w:val="center"/>
        <w:rPr>
          <w:color w:val="000000"/>
        </w:rPr>
      </w:pPr>
      <w:r>
        <w:rPr>
          <w:rFonts w:ascii="宋体" w:hAnsi="宋体" w:eastAsia="宋体" w:cs="宋体"/>
          <w:color w:val="000000"/>
        </w:rPr>
        <w:t>从图中可以看出，该村拥有池塘和河流等丰富的水资源，这为水产养殖提供了得天独厚的条件， 村庄周围的稻田和农田可以作为养殖业的饲料来源，进一步支持养殖业的发展，A正确；交通运输业、纺织业、商贸业无直接证据，BCD错误。故选A。</w:t>
      </w:r>
    </w:p>
    <w:p w14:paraId="21851C7F">
      <w:pPr>
        <w:spacing w:line="360" w:lineRule="auto"/>
        <w:jc w:val="left"/>
        <w:textAlignment w:val="center"/>
        <w:rPr>
          <w:color w:val="000000"/>
        </w:rPr>
      </w:pPr>
      <w:r>
        <w:rPr>
          <w:color w:val="000000"/>
        </w:rPr>
        <w:t>【7题详解】</w:t>
      </w:r>
    </w:p>
    <w:p w14:paraId="60E452D9">
      <w:pPr>
        <w:spacing w:line="360" w:lineRule="auto"/>
        <w:jc w:val="left"/>
        <w:textAlignment w:val="center"/>
        <w:rPr>
          <w:color w:val="000000"/>
        </w:rPr>
      </w:pPr>
      <w:r>
        <w:rPr>
          <w:rFonts w:ascii="宋体" w:hAnsi="宋体" w:eastAsia="宋体" w:cs="宋体"/>
          <w:color w:val="000000"/>
        </w:rPr>
        <w:t>在林地中种植蘑菇、木耳等菌类植物，可以增加资源利用效率，提高环境承载力，B正确；泥石流的发生与暴雨、地表松散物质有关，种植蘑菇、木耳不能预防泥石流的发生，A错误；蘑菇、木耳属于菌类，种植蘑菇、木耳不能增加乔木植物种类，C错误；山地垂直地带性受山体相对高度、水热条件变化影响，种植蘑菇、木耳不能改变山地垂直地带性，D错误。故选B。</w:t>
      </w:r>
    </w:p>
    <w:p w14:paraId="70BA2403">
      <w:pPr>
        <w:spacing w:line="360" w:lineRule="auto"/>
        <w:jc w:val="left"/>
        <w:textAlignment w:val="center"/>
        <w:rPr>
          <w:color w:val="000000"/>
        </w:rPr>
      </w:pPr>
      <w:r>
        <w:rPr>
          <w:color w:val="000000"/>
        </w:rPr>
        <w:t>【点睛】</w:t>
      </w:r>
      <w:r>
        <w:rPr>
          <w:rFonts w:ascii="宋体" w:hAnsi="宋体" w:eastAsia="宋体" w:cs="宋体"/>
          <w:color w:val="000000"/>
        </w:rPr>
        <w:t>农业区位选择受到地形、气候、水源、土壤等自然条件和交通、市场、科技、劳动力等社会经济条件的共同影响。</w:t>
      </w:r>
    </w:p>
    <w:p w14:paraId="02B12514">
      <w:pPr>
        <w:spacing w:line="360" w:lineRule="auto"/>
        <w:jc w:val="left"/>
        <w:textAlignment w:val="center"/>
        <w:rPr>
          <w:color w:val="000000"/>
        </w:rPr>
      </w:pPr>
      <w:r>
        <w:rPr>
          <w:color w:val="000000"/>
        </w:rPr>
        <w:t xml:space="preserve">8. </w:t>
      </w:r>
      <w:r>
        <w:rPr>
          <w:rFonts w:ascii="宋体" w:hAnsi="宋体" w:eastAsia="宋体" w:cs="宋体"/>
          <w:color w:val="000000"/>
        </w:rPr>
        <w:t>下图为北京时间</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18</w:t>
      </w:r>
      <w:r>
        <w:rPr>
          <w:rFonts w:ascii="宋体" w:hAnsi="宋体" w:eastAsia="宋体" w:cs="宋体"/>
          <w:color w:val="000000"/>
        </w:rPr>
        <w:t>日</w:t>
      </w:r>
      <w:r>
        <w:rPr>
          <w:rFonts w:ascii="Times New Roman" w:hAnsi="Times New Roman" w:eastAsia="Times New Roman" w:cs="Times New Roman"/>
          <w:color w:val="000000"/>
        </w:rPr>
        <w:t>08</w:t>
      </w:r>
      <w:r>
        <w:rPr>
          <w:rFonts w:ascii="宋体" w:hAnsi="宋体" w:eastAsia="宋体" w:cs="宋体"/>
          <w:color w:val="000000"/>
        </w:rPr>
        <w:t>时亚洲局部地区海平面气压分布图。读图，回答问题。</w:t>
      </w:r>
    </w:p>
    <w:p w14:paraId="548FA3AA">
      <w:pPr>
        <w:spacing w:line="360" w:lineRule="auto"/>
        <w:jc w:val="left"/>
        <w:textAlignment w:val="center"/>
        <w:rPr>
          <w:color w:val="000000"/>
        </w:rPr>
      </w:pPr>
      <w:r>
        <w:rPr>
          <w:color w:val="000000"/>
        </w:rPr>
        <w:drawing>
          <wp:inline distT="0" distB="0" distL="114300" distR="114300">
            <wp:extent cx="2266950" cy="25717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2266950" cy="2571750"/>
                    </a:xfrm>
                    <a:prstGeom prst="rect">
                      <a:avLst/>
                    </a:prstGeom>
                  </pic:spPr>
                </pic:pic>
              </a:graphicData>
            </a:graphic>
          </wp:inline>
        </w:drawing>
      </w:r>
    </w:p>
    <w:p w14:paraId="5E993A08">
      <w:pPr>
        <w:spacing w:line="360" w:lineRule="auto"/>
        <w:jc w:val="left"/>
        <w:textAlignment w:val="center"/>
        <w:rPr>
          <w:color w:val="000000"/>
        </w:rPr>
      </w:pPr>
      <w:r>
        <w:rPr>
          <w:rFonts w:ascii="宋体" w:hAnsi="宋体" w:eastAsia="宋体" w:cs="宋体"/>
          <w:color w:val="000000"/>
        </w:rPr>
        <w:t>据图推断，当日（</w:t>
      </w:r>
      <w:r>
        <w:rPr>
          <w:rFonts w:ascii="Times New Roman" w:hAnsi="Times New Roman" w:eastAsia="Times New Roman" w:cs="Times New Roman"/>
          <w:color w:val="000000"/>
        </w:rPr>
        <w:t xml:space="preserve">   </w:t>
      </w:r>
      <w:r>
        <w:rPr>
          <w:rFonts w:ascii="宋体" w:hAnsi="宋体" w:eastAsia="宋体" w:cs="宋体"/>
          <w:color w:val="000000"/>
        </w:rPr>
        <w:t>）</w:t>
      </w:r>
    </w:p>
    <w:p w14:paraId="51B8D92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甲地气流辐合上升，大气逆辐射强</w:t>
      </w:r>
      <w:r>
        <w:rPr>
          <w:color w:val="000000"/>
        </w:rPr>
        <w:tab/>
      </w:r>
      <w:r>
        <w:rPr>
          <w:color w:val="000000"/>
        </w:rPr>
        <w:t xml:space="preserve">B. </w:t>
      </w:r>
      <w:r>
        <w:rPr>
          <w:rFonts w:ascii="宋体" w:hAnsi="宋体" w:eastAsia="宋体" w:cs="宋体"/>
          <w:color w:val="000000"/>
        </w:rPr>
        <w:t>乙地受东北风影响，海面波浪滔天</w:t>
      </w:r>
    </w:p>
    <w:p w14:paraId="5E4D7A8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丙地受冷气团控制，气温持续降低</w:t>
      </w:r>
      <w:r>
        <w:rPr>
          <w:color w:val="000000"/>
        </w:rPr>
        <w:tab/>
      </w:r>
      <w:r>
        <w:rPr>
          <w:color w:val="000000"/>
        </w:rPr>
        <w:t xml:space="preserve">D. </w:t>
      </w:r>
      <w:r>
        <w:rPr>
          <w:rFonts w:ascii="宋体" w:hAnsi="宋体" w:eastAsia="宋体" w:cs="宋体"/>
          <w:color w:val="000000"/>
        </w:rPr>
        <w:t>丁地准静止锋停滞，天空浓雾弥漫</w:t>
      </w:r>
    </w:p>
    <w:p w14:paraId="7B35AF79">
      <w:pPr>
        <w:spacing w:line="360" w:lineRule="auto"/>
        <w:textAlignment w:val="center"/>
        <w:rPr>
          <w:color w:val="000000"/>
        </w:rPr>
      </w:pPr>
      <w:r>
        <w:rPr>
          <w:color w:val="2E75B6"/>
        </w:rPr>
        <w:t>【答案】</w:t>
      </w:r>
      <w:r>
        <w:rPr>
          <w:color w:val="000000"/>
        </w:rPr>
        <w:t>A</w:t>
      </w:r>
    </w:p>
    <w:p w14:paraId="0723B76D">
      <w:pPr>
        <w:spacing w:line="360" w:lineRule="auto"/>
        <w:textAlignment w:val="center"/>
        <w:rPr>
          <w:color w:val="000000"/>
        </w:rPr>
      </w:pPr>
      <w:r>
        <w:rPr>
          <w:color w:val="2E75B6"/>
        </w:rPr>
        <w:t>【解析】</w:t>
      </w:r>
    </w:p>
    <w:p w14:paraId="4FE17653">
      <w:pPr>
        <w:spacing w:line="360" w:lineRule="auto"/>
        <w:jc w:val="left"/>
        <w:textAlignment w:val="center"/>
        <w:rPr>
          <w:color w:val="000000"/>
        </w:rPr>
      </w:pPr>
      <w:r>
        <w:rPr>
          <w:color w:val="000000"/>
        </w:rPr>
        <w:t>【详解】根据图示信息可知，甲地位于低压中心，气流辐合上升，多阴雨天气，云层较厚，大气逆辐射作用强，A正确；乙地南侧气压高于北侧，水平气压梯度力大致由南指向北，为偏南风，B错误；丙地位于准静止锋西北侧，受冷气团控制，但近地面等压线稀疏，风力较低，受冷气团影响较小，气温不会持续降低，C错误；丁地不受准静止锋影响，D错误。故选A。</w:t>
      </w:r>
    </w:p>
    <w:p w14:paraId="3B50463E">
      <w:pPr>
        <w:spacing w:line="360" w:lineRule="auto"/>
        <w:ind w:firstLine="420"/>
        <w:jc w:val="left"/>
        <w:textAlignment w:val="center"/>
        <w:rPr>
          <w:color w:val="000000"/>
        </w:rPr>
      </w:pPr>
      <w:r>
        <w:rPr>
          <w:rFonts w:ascii="楷体" w:hAnsi="楷体" w:eastAsia="楷体" w:cs="楷体"/>
          <w:color w:val="000000"/>
        </w:rPr>
        <w:t>下图为某古生代和中生代地层的地质剖面示意图。读图，完成下面小题。</w:t>
      </w:r>
    </w:p>
    <w:p w14:paraId="02EE112C">
      <w:pPr>
        <w:spacing w:line="360" w:lineRule="auto"/>
        <w:jc w:val="left"/>
        <w:textAlignment w:val="center"/>
        <w:rPr>
          <w:color w:val="000000"/>
        </w:rPr>
      </w:pPr>
      <w:r>
        <w:rPr>
          <w:color w:val="000000"/>
        </w:rPr>
        <w:drawing>
          <wp:inline distT="0" distB="0" distL="114300" distR="114300">
            <wp:extent cx="3667125" cy="22288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3667125" cy="2228850"/>
                    </a:xfrm>
                    <a:prstGeom prst="rect">
                      <a:avLst/>
                    </a:prstGeom>
                  </pic:spPr>
                </pic:pic>
              </a:graphicData>
            </a:graphic>
          </wp:inline>
        </w:drawing>
      </w:r>
    </w:p>
    <w:p w14:paraId="34582E7D">
      <w:pPr>
        <w:spacing w:line="360" w:lineRule="auto"/>
        <w:jc w:val="left"/>
        <w:textAlignment w:val="center"/>
        <w:rPr>
          <w:color w:val="000000"/>
        </w:rPr>
      </w:pPr>
      <w:r>
        <w:rPr>
          <w:color w:val="000000"/>
        </w:rPr>
        <w:t xml:space="preserve">9. </w:t>
      </w:r>
      <w:r>
        <w:rPr>
          <w:rFonts w:ascii="宋体" w:hAnsi="宋体" w:eastAsia="宋体" w:cs="宋体"/>
          <w:color w:val="000000"/>
        </w:rPr>
        <w:t>图中（</w:t>
      </w:r>
      <w:r>
        <w:rPr>
          <w:rFonts w:ascii="Times New Roman" w:hAnsi="Times New Roman" w:eastAsia="Times New Roman" w:cs="Times New Roman"/>
          <w:color w:val="000000"/>
        </w:rPr>
        <w:t xml:space="preserve">   </w:t>
      </w:r>
      <w:r>
        <w:rPr>
          <w:rFonts w:ascii="宋体" w:hAnsi="宋体" w:eastAsia="宋体" w:cs="宋体"/>
          <w:color w:val="000000"/>
        </w:rPr>
        <w:t>）</w:t>
      </w:r>
    </w:p>
    <w:p w14:paraId="60BFBBE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①岩层中发现三叶虫化石</w:t>
      </w:r>
      <w:r>
        <w:rPr>
          <w:color w:val="000000"/>
        </w:rPr>
        <w:tab/>
      </w:r>
      <w:r>
        <w:rPr>
          <w:color w:val="000000"/>
        </w:rPr>
        <w:t xml:space="preserve">B. </w:t>
      </w:r>
      <w:r>
        <w:rPr>
          <w:rFonts w:ascii="宋体" w:hAnsi="宋体" w:eastAsia="宋体" w:cs="宋体"/>
          <w:color w:val="000000"/>
        </w:rPr>
        <w:t>②岩层由变质作用形成</w:t>
      </w:r>
    </w:p>
    <w:p w14:paraId="54652FA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②岩层曾受到过外力侵蚀</w:t>
      </w:r>
      <w:r>
        <w:rPr>
          <w:color w:val="000000"/>
        </w:rPr>
        <w:tab/>
      </w:r>
      <w:r>
        <w:rPr>
          <w:color w:val="000000"/>
        </w:rPr>
        <w:t xml:space="preserve">D. </w:t>
      </w:r>
      <w:r>
        <w:rPr>
          <w:rFonts w:ascii="宋体" w:hAnsi="宋体" w:eastAsia="宋体" w:cs="宋体"/>
          <w:color w:val="000000"/>
        </w:rPr>
        <w:t>③岩层晚于①岩层形成</w:t>
      </w:r>
    </w:p>
    <w:p w14:paraId="1A79B025">
      <w:pPr>
        <w:spacing w:line="360" w:lineRule="auto"/>
        <w:jc w:val="left"/>
        <w:textAlignment w:val="center"/>
        <w:rPr>
          <w:color w:val="000000"/>
        </w:rPr>
      </w:pPr>
      <w:r>
        <w:rPr>
          <w:color w:val="000000"/>
        </w:rPr>
        <w:t xml:space="preserve">10. </w:t>
      </w:r>
      <w:r>
        <w:rPr>
          <w:rFonts w:ascii="宋体" w:hAnsi="宋体" w:eastAsia="宋体" w:cs="宋体"/>
          <w:color w:val="000000"/>
        </w:rPr>
        <w:t>据图判断（</w:t>
      </w:r>
      <w:r>
        <w:rPr>
          <w:rFonts w:ascii="Times New Roman" w:hAnsi="Times New Roman" w:eastAsia="Times New Roman" w:cs="Times New Roman"/>
          <w:color w:val="000000"/>
        </w:rPr>
        <w:t xml:space="preserve">   </w:t>
      </w:r>
      <w:r>
        <w:rPr>
          <w:rFonts w:ascii="宋体" w:hAnsi="宋体" w:eastAsia="宋体" w:cs="宋体"/>
          <w:color w:val="000000"/>
        </w:rPr>
        <w:t>）</w:t>
      </w:r>
    </w:p>
    <w:p w14:paraId="33B7A28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断层形成早于古生代</w:t>
      </w:r>
      <w:r>
        <w:rPr>
          <w:color w:val="000000"/>
        </w:rPr>
        <w:tab/>
      </w:r>
      <w:r>
        <w:rPr>
          <w:color w:val="000000"/>
        </w:rPr>
        <w:t xml:space="preserve">B. </w:t>
      </w:r>
      <w:r>
        <w:rPr>
          <w:rFonts w:ascii="宋体" w:hAnsi="宋体" w:eastAsia="宋体" w:cs="宋体"/>
          <w:color w:val="000000"/>
        </w:rPr>
        <w:t>背斜的形成早于侵蚀面</w:t>
      </w:r>
    </w:p>
    <w:p w14:paraId="154FB50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油气藏分布在泥岩中</w:t>
      </w:r>
      <w:r>
        <w:rPr>
          <w:color w:val="000000"/>
        </w:rPr>
        <w:tab/>
      </w:r>
      <w:r>
        <w:rPr>
          <w:color w:val="000000"/>
        </w:rPr>
        <w:t xml:space="preserve">D. </w:t>
      </w:r>
      <w:r>
        <w:rPr>
          <w:rFonts w:ascii="宋体" w:hAnsi="宋体" w:eastAsia="宋体" w:cs="宋体"/>
          <w:color w:val="000000"/>
        </w:rPr>
        <w:t>岩层最深处已达上地幔</w:t>
      </w:r>
    </w:p>
    <w:p w14:paraId="2C5EBCED">
      <w:pPr>
        <w:spacing w:line="360" w:lineRule="auto"/>
        <w:textAlignment w:val="center"/>
        <w:rPr>
          <w:color w:val="000000"/>
        </w:rPr>
      </w:pPr>
      <w:r>
        <w:rPr>
          <w:color w:val="2E75B6"/>
        </w:rPr>
        <w:t>【答案】</w:t>
      </w:r>
      <w:r>
        <w:rPr>
          <w:color w:val="000000"/>
        </w:rPr>
        <w:t>9. C    10. B</w:t>
      </w:r>
    </w:p>
    <w:p w14:paraId="4B406331">
      <w:pPr>
        <w:spacing w:line="360" w:lineRule="auto"/>
        <w:textAlignment w:val="center"/>
        <w:rPr>
          <w:color w:val="000000"/>
        </w:rPr>
      </w:pPr>
      <w:r>
        <w:rPr>
          <w:color w:val="2E75B6"/>
        </w:rPr>
        <w:t>【解析】</w:t>
      </w:r>
    </w:p>
    <w:p w14:paraId="190720DA">
      <w:pPr>
        <w:spacing w:line="360" w:lineRule="auto"/>
        <w:textAlignment w:val="center"/>
        <w:rPr>
          <w:color w:val="000000"/>
        </w:rPr>
      </w:pPr>
      <w:r>
        <w:rPr>
          <w:color w:val="000000"/>
        </w:rPr>
        <w:t>【9题详解】</w:t>
      </w:r>
    </w:p>
    <w:p w14:paraId="30C4EE3A">
      <w:pPr>
        <w:spacing w:line="360" w:lineRule="auto"/>
        <w:jc w:val="left"/>
        <w:textAlignment w:val="center"/>
        <w:rPr>
          <w:color w:val="000000"/>
        </w:rPr>
      </w:pPr>
      <w:r>
        <w:rPr>
          <w:color w:val="000000"/>
        </w:rPr>
        <w:t>根据材料信息可知，该地为古生代和中生代地层剖面图，①位于最上层，应为中生代地层，三叶虫位于古生代，在①地层不会发现三叶虫化石，A错误；②岩层为玄武岩，为岩浆喷出冷凝形成的岩浆岩，不是经过变质作用形成的，B错误；②岩层上部有侵蚀面，说明曾遭受外力侵蚀，C正确；③岩层位于下部，①岩层位于上部，根据</w:t>
      </w:r>
      <w:r>
        <w:rPr>
          <w:rFonts w:ascii="宋体" w:hAnsi="宋体" w:eastAsia="宋体" w:cs="宋体"/>
          <w:color w:val="000000"/>
        </w:rPr>
        <w:t>“</w:t>
      </w:r>
      <w:r>
        <w:rPr>
          <w:color w:val="000000"/>
        </w:rPr>
        <w:t>谁被覆盖谁是老的</w:t>
      </w:r>
      <w:r>
        <w:rPr>
          <w:rFonts w:ascii="宋体" w:hAnsi="宋体" w:eastAsia="宋体" w:cs="宋体"/>
          <w:color w:val="000000"/>
        </w:rPr>
        <w:t>”</w:t>
      </w:r>
      <w:r>
        <w:rPr>
          <w:color w:val="000000"/>
        </w:rPr>
        <w:t>可知，③岩层早于①岩层形成，D错误。故选C。</w:t>
      </w:r>
    </w:p>
    <w:p w14:paraId="0B2B7BD2">
      <w:pPr>
        <w:spacing w:line="360" w:lineRule="auto"/>
        <w:jc w:val="left"/>
        <w:textAlignment w:val="center"/>
        <w:rPr>
          <w:color w:val="000000"/>
        </w:rPr>
      </w:pPr>
      <w:r>
        <w:rPr>
          <w:color w:val="000000"/>
        </w:rPr>
        <w:t>【10题详解】</w:t>
      </w:r>
    </w:p>
    <w:p w14:paraId="27CA7ED4">
      <w:pPr>
        <w:spacing w:line="360" w:lineRule="auto"/>
        <w:jc w:val="left"/>
        <w:textAlignment w:val="center"/>
        <w:rPr>
          <w:color w:val="000000"/>
        </w:rPr>
      </w:pPr>
      <w:r>
        <w:rPr>
          <w:color w:val="000000"/>
        </w:rPr>
        <w:t>该地为古生代和中生代地层剖面图，下部为古生代地层，断层将下部地层切断，说明断层形成晚于古生代，A错误；根据图示信息可知，③岩层向上拱起为背斜，上部有侵蚀面，说明背斜形成早于侵蚀面，B正确；根据图示信息可知，油气藏分布在石灰岩中，C错误；图示岩层的最深处为8km，地壳平均厚度约17km，说明该地层最深处应位于地壳中，D错误。故选B。</w:t>
      </w:r>
    </w:p>
    <w:p w14:paraId="3BE5E74D">
      <w:pPr>
        <w:spacing w:line="360" w:lineRule="auto"/>
        <w:jc w:val="left"/>
        <w:textAlignment w:val="center"/>
        <w:rPr>
          <w:color w:val="000000"/>
        </w:rPr>
      </w:pPr>
      <w:r>
        <w:rPr>
          <w:color w:val="000000"/>
        </w:rPr>
        <w:t>【点睛】地质剖面图中岩层新老关系的判断方法：地层层序律：在未受剧烈构造运动影响的情况下，下部的岩层较老，上部的岩层较新，即</w:t>
      </w:r>
      <w:r>
        <w:rPr>
          <w:rFonts w:ascii="宋体" w:hAnsi="宋体" w:eastAsia="宋体" w:cs="宋体"/>
          <w:color w:val="000000"/>
        </w:rPr>
        <w:t>“</w:t>
      </w:r>
      <w:r>
        <w:rPr>
          <w:color w:val="000000"/>
        </w:rPr>
        <w:t>下老上新</w:t>
      </w:r>
      <w:r>
        <w:rPr>
          <w:rFonts w:ascii="宋体" w:hAnsi="宋体" w:eastAsia="宋体" w:cs="宋体"/>
          <w:color w:val="000000"/>
        </w:rPr>
        <w:t>”</w:t>
      </w:r>
      <w:r>
        <w:rPr>
          <w:color w:val="000000"/>
        </w:rPr>
        <w:t>。化石判定法：不同地质时期有不同的生物化石，通过对比岩层中的化石种类，可以确定岩层的相对年代。接触关系：若岩层之间存在不整合面（如角度不整合、平行不整合），则不整合面以下的岩层较老，以上的岩层较新。侵入关系：侵入岩（如岩浆岩）比被侵入的围岩年轻，可通过岩脉、岩墙等侵入体判断新老关系。构造切割关系：被断层切割的岩层较老，切割岩层的断层较新。</w:t>
      </w:r>
    </w:p>
    <w:p w14:paraId="1606B84E">
      <w:pPr>
        <w:spacing w:line="360" w:lineRule="auto"/>
        <w:ind w:firstLine="420"/>
        <w:jc w:val="left"/>
        <w:textAlignment w:val="center"/>
        <w:rPr>
          <w:color w:val="000000"/>
        </w:rPr>
      </w:pPr>
      <w:r>
        <w:rPr>
          <w:rFonts w:ascii="楷体" w:hAnsi="楷体" w:eastAsia="楷体" w:cs="楷体"/>
          <w:color w:val="000000"/>
        </w:rPr>
        <w:t>每年</w:t>
      </w:r>
      <w:r>
        <w:rPr>
          <w:rFonts w:ascii="Times New Roman" w:hAnsi="Times New Roman" w:eastAsia="Times New Roman" w:cs="Times New Roman"/>
          <w:color w:val="000000"/>
        </w:rPr>
        <w:t>4</w:t>
      </w:r>
      <w:r>
        <w:rPr>
          <w:rFonts w:ascii="楷体" w:hAnsi="楷体" w:eastAsia="楷体" w:cs="楷体"/>
          <w:color w:val="000000"/>
        </w:rPr>
        <w:t>月中旬至</w:t>
      </w:r>
      <w:r>
        <w:rPr>
          <w:rFonts w:ascii="Times New Roman" w:hAnsi="Times New Roman" w:eastAsia="Times New Roman" w:cs="Times New Roman"/>
          <w:color w:val="000000"/>
        </w:rPr>
        <w:t>5</w:t>
      </w:r>
      <w:r>
        <w:rPr>
          <w:rFonts w:ascii="楷体" w:hAnsi="楷体" w:eastAsia="楷体" w:cs="楷体"/>
          <w:color w:val="000000"/>
        </w:rPr>
        <w:t>月初，瑞典的驼鹿开始从森林向草场迁徙。下图示意驼鹿迁徙的大致方向。读图，完成下面小题。</w:t>
      </w:r>
    </w:p>
    <w:p w14:paraId="085F84C7">
      <w:pPr>
        <w:spacing w:line="360" w:lineRule="auto"/>
        <w:jc w:val="left"/>
        <w:textAlignment w:val="center"/>
        <w:rPr>
          <w:color w:val="000000"/>
        </w:rPr>
      </w:pPr>
      <w:r>
        <w:rPr>
          <w:color w:val="000000"/>
        </w:rPr>
        <w:drawing>
          <wp:inline distT="0" distB="0" distL="114300" distR="114300">
            <wp:extent cx="3038475" cy="25431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3038475" cy="2543175"/>
                    </a:xfrm>
                    <a:prstGeom prst="rect">
                      <a:avLst/>
                    </a:prstGeom>
                  </pic:spPr>
                </pic:pic>
              </a:graphicData>
            </a:graphic>
          </wp:inline>
        </w:drawing>
      </w:r>
    </w:p>
    <w:p w14:paraId="2369EC44">
      <w:pPr>
        <w:spacing w:line="360" w:lineRule="auto"/>
        <w:jc w:val="left"/>
        <w:textAlignment w:val="center"/>
        <w:rPr>
          <w:color w:val="000000"/>
        </w:rPr>
      </w:pPr>
      <w:r>
        <w:rPr>
          <w:color w:val="000000"/>
        </w:rPr>
        <w:t xml:space="preserve">11. </w:t>
      </w:r>
      <w:r>
        <w:rPr>
          <w:rFonts w:ascii="宋体" w:hAnsi="宋体" w:eastAsia="宋体" w:cs="宋体"/>
          <w:color w:val="000000"/>
        </w:rPr>
        <w:t>驼鹿迁徙（</w:t>
      </w:r>
      <w:r>
        <w:rPr>
          <w:rFonts w:ascii="Times New Roman" w:hAnsi="Times New Roman" w:eastAsia="Times New Roman" w:cs="Times New Roman"/>
          <w:color w:val="000000"/>
        </w:rPr>
        <w:t xml:space="preserve">   </w:t>
      </w:r>
      <w:r>
        <w:rPr>
          <w:rFonts w:ascii="宋体" w:hAnsi="宋体" w:eastAsia="宋体" w:cs="宋体"/>
          <w:color w:val="000000"/>
        </w:rPr>
        <w:t>）</w:t>
      </w:r>
    </w:p>
    <w:p w14:paraId="3E8D28A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时段正值降水骤减月份</w:t>
      </w:r>
      <w:r>
        <w:rPr>
          <w:color w:val="000000"/>
        </w:rPr>
        <w:tab/>
      </w:r>
      <w:r>
        <w:rPr>
          <w:color w:val="000000"/>
        </w:rPr>
        <w:t xml:space="preserve">B. </w:t>
      </w:r>
      <w:r>
        <w:rPr>
          <w:rFonts w:ascii="宋体" w:hAnsi="宋体" w:eastAsia="宋体" w:cs="宋体"/>
          <w:color w:val="000000"/>
        </w:rPr>
        <w:t>范围在极地高气压带区域</w:t>
      </w:r>
    </w:p>
    <w:p w14:paraId="114C112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沿途地势大致由低到高</w:t>
      </w:r>
      <w:r>
        <w:rPr>
          <w:color w:val="000000"/>
        </w:rPr>
        <w:tab/>
      </w:r>
      <w:r>
        <w:rPr>
          <w:color w:val="000000"/>
        </w:rPr>
        <w:t xml:space="preserve">D. </w:t>
      </w:r>
      <w:r>
        <w:rPr>
          <w:rFonts w:ascii="宋体" w:hAnsi="宋体" w:eastAsia="宋体" w:cs="宋体"/>
          <w:color w:val="000000"/>
        </w:rPr>
        <w:t>直接受北大西洋暖流控制</w:t>
      </w:r>
    </w:p>
    <w:p w14:paraId="42EECDE8">
      <w:pPr>
        <w:spacing w:line="360" w:lineRule="auto"/>
        <w:jc w:val="left"/>
        <w:textAlignment w:val="center"/>
        <w:rPr>
          <w:color w:val="000000"/>
        </w:rPr>
      </w:pPr>
      <w:r>
        <w:rPr>
          <w:color w:val="000000"/>
        </w:rPr>
        <w:t xml:space="preserve">12. </w:t>
      </w:r>
      <w:r>
        <w:rPr>
          <w:rFonts w:ascii="宋体" w:hAnsi="宋体" w:eastAsia="宋体" w:cs="宋体"/>
          <w:color w:val="000000"/>
        </w:rPr>
        <w:t>研究显示，近年来驼鹿迁徙开始时间有所提前，最可能是由于（</w:t>
      </w:r>
      <w:r>
        <w:rPr>
          <w:rFonts w:ascii="Times New Roman" w:hAnsi="Times New Roman" w:eastAsia="Times New Roman" w:cs="Times New Roman"/>
          <w:color w:val="000000"/>
        </w:rPr>
        <w:t xml:space="preserve">   </w:t>
      </w:r>
      <w:r>
        <w:rPr>
          <w:rFonts w:ascii="宋体" w:hAnsi="宋体" w:eastAsia="宋体" w:cs="宋体"/>
          <w:color w:val="000000"/>
        </w:rPr>
        <w:t>）</w:t>
      </w:r>
    </w:p>
    <w:p w14:paraId="1B3E0DB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海水盐度增加</w:t>
      </w:r>
      <w:r>
        <w:rPr>
          <w:color w:val="000000"/>
        </w:rPr>
        <w:tab/>
      </w:r>
      <w:r>
        <w:rPr>
          <w:color w:val="000000"/>
        </w:rPr>
        <w:t xml:space="preserve">B. </w:t>
      </w:r>
      <w:r>
        <w:rPr>
          <w:rFonts w:ascii="宋体" w:hAnsi="宋体" w:eastAsia="宋体" w:cs="宋体"/>
          <w:color w:val="000000"/>
        </w:rPr>
        <w:t>气候变暖</w:t>
      </w:r>
      <w:r>
        <w:rPr>
          <w:color w:val="000000"/>
        </w:rPr>
        <w:tab/>
      </w:r>
      <w:r>
        <w:rPr>
          <w:color w:val="000000"/>
        </w:rPr>
        <w:t xml:space="preserve">C. </w:t>
      </w:r>
      <w:r>
        <w:rPr>
          <w:rFonts w:ascii="宋体" w:hAnsi="宋体" w:eastAsia="宋体" w:cs="宋体"/>
          <w:color w:val="000000"/>
        </w:rPr>
        <w:t>土壤肥力下降</w:t>
      </w:r>
      <w:r>
        <w:rPr>
          <w:color w:val="000000"/>
        </w:rPr>
        <w:tab/>
      </w:r>
      <w:r>
        <w:rPr>
          <w:color w:val="000000"/>
        </w:rPr>
        <w:t xml:space="preserve">D. </w:t>
      </w:r>
      <w:r>
        <w:rPr>
          <w:rFonts w:ascii="宋体" w:hAnsi="宋体" w:eastAsia="宋体" w:cs="宋体"/>
          <w:color w:val="000000"/>
        </w:rPr>
        <w:t>草场退化</w:t>
      </w:r>
    </w:p>
    <w:p w14:paraId="3C2AA269">
      <w:pPr>
        <w:spacing w:line="360" w:lineRule="auto"/>
        <w:textAlignment w:val="center"/>
        <w:rPr>
          <w:color w:val="000000"/>
        </w:rPr>
      </w:pPr>
      <w:r>
        <w:rPr>
          <w:color w:val="2E75B6"/>
        </w:rPr>
        <w:t>【答案】</w:t>
      </w:r>
      <w:r>
        <w:rPr>
          <w:color w:val="000000"/>
        </w:rPr>
        <w:t>11. C    12. B</w:t>
      </w:r>
    </w:p>
    <w:p w14:paraId="01ACDB26">
      <w:pPr>
        <w:spacing w:line="360" w:lineRule="auto"/>
        <w:textAlignment w:val="center"/>
        <w:rPr>
          <w:color w:val="000000"/>
        </w:rPr>
      </w:pPr>
      <w:r>
        <w:rPr>
          <w:color w:val="2E75B6"/>
        </w:rPr>
        <w:t>【解析】</w:t>
      </w:r>
    </w:p>
    <w:p w14:paraId="163DFFA7">
      <w:pPr>
        <w:spacing w:line="360" w:lineRule="auto"/>
        <w:textAlignment w:val="center"/>
        <w:rPr>
          <w:color w:val="000000"/>
        </w:rPr>
      </w:pPr>
      <w:r>
        <w:rPr>
          <w:color w:val="000000"/>
        </w:rPr>
        <w:t>【11题详解】</w:t>
      </w:r>
    </w:p>
    <w:p w14:paraId="2F3388ED">
      <w:pPr>
        <w:spacing w:line="360" w:lineRule="auto"/>
        <w:jc w:val="left"/>
        <w:textAlignment w:val="center"/>
        <w:rPr>
          <w:color w:val="000000"/>
        </w:rPr>
      </w:pPr>
      <w:r>
        <w:rPr>
          <w:color w:val="000000"/>
        </w:rPr>
        <w:t>每年4月中旬至5月初，太阳直射点位于北半球且向北移动，受其影响瑞典气温上升，大气对流运动逐渐旺盛，时间逐渐靠近瑞典的雨季夏季，降水并未骤降，A错误；极地高气压带控制区域是在极点附近，据图所示该迁徙路线在北极圈以南，几乎不受极地高压带控制，B错误；图示中西北部有山地分布，海拔较高，且河流是由高处流向低处，据图示河流水系分布可知该区域的河流流向大致是由西北流向东南，而迁移的路线是由东南向西北，所以驼鹿迁徙沿途地势大致由低到高，C正确；瑞典位于斯堪的纳维亚半岛东部，并不在半岛的西部沿海地区，并不直接受北大西洋暖流控制，D错误。故选C。</w:t>
      </w:r>
    </w:p>
    <w:p w14:paraId="393CC1FD">
      <w:pPr>
        <w:spacing w:line="360" w:lineRule="auto"/>
        <w:jc w:val="left"/>
        <w:textAlignment w:val="center"/>
        <w:rPr>
          <w:color w:val="000000"/>
        </w:rPr>
      </w:pPr>
      <w:r>
        <w:rPr>
          <w:color w:val="000000"/>
        </w:rPr>
        <w:t>【12题详解】</w:t>
      </w:r>
    </w:p>
    <w:p w14:paraId="194CFBE4">
      <w:pPr>
        <w:spacing w:line="360" w:lineRule="auto"/>
        <w:jc w:val="left"/>
        <w:textAlignment w:val="center"/>
        <w:rPr>
          <w:color w:val="000000"/>
        </w:rPr>
      </w:pPr>
      <w:r>
        <w:rPr>
          <w:color w:val="000000"/>
        </w:rPr>
        <w:t>驼鹿生长需要在一定的温度范围内，每年4月中旬至5月初太阳直射点位于北半球且向北移动，受其影响瑞典气温上升，所以不耐热的驼鹿需要向北到纬度更高和海拔更高、气温更低的区域迁徙，而气候变暖使得瑞典南部气温变高，使得驼鹿迁徙开始时间有所提前，B正确；驼鹿并非海洋生物，海水盐度的变化对其迁徙影响不大，A错误；动物的迁徙受土壤肥力变化影响小，且题目中没有信息表明当地的土壤肥力下降，C错误；题目中没有信息表明瑞典草场退化，且草场退化与驼鹿迁徙开始时间关联度不大，D错误。故选B。</w:t>
      </w:r>
    </w:p>
    <w:p w14:paraId="06A60409">
      <w:pPr>
        <w:spacing w:line="360" w:lineRule="auto"/>
        <w:jc w:val="left"/>
        <w:textAlignment w:val="center"/>
        <w:rPr>
          <w:color w:val="000000"/>
        </w:rPr>
      </w:pPr>
      <w:r>
        <w:rPr>
          <w:color w:val="000000"/>
        </w:rPr>
        <w:t>【点睛】驼鹿常栖息在山前丘陵或靠近河湖沼泽的山坡林间，主要分布于北半球温带至亚北极气候的针叶林及混交林；中国只在大兴安岭北部及小兴安岭北部的寒温带针叶林地区有分布。</w:t>
      </w:r>
    </w:p>
    <w:p w14:paraId="0BAEFE4C">
      <w:pPr>
        <w:spacing w:line="360" w:lineRule="auto"/>
        <w:ind w:firstLine="420"/>
        <w:jc w:val="left"/>
        <w:textAlignment w:val="center"/>
        <w:rPr>
          <w:color w:val="000000"/>
        </w:rPr>
      </w:pP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月，《长江经济带</w:t>
      </w:r>
      <w:r>
        <w:rPr>
          <w:rFonts w:ascii="Times New Roman" w:hAnsi="Times New Roman" w:eastAsia="Times New Roman" w:cs="Times New Roman"/>
          <w:color w:val="000000"/>
        </w:rPr>
        <w:t>—</w:t>
      </w:r>
      <w:r>
        <w:rPr>
          <w:rFonts w:ascii="楷体" w:hAnsi="楷体" w:eastAsia="楷体" w:cs="楷体"/>
          <w:color w:val="000000"/>
        </w:rPr>
        <w:t>长江流域国土空间规划（</w:t>
      </w:r>
      <w:r>
        <w:rPr>
          <w:rFonts w:ascii="Times New Roman" w:hAnsi="Times New Roman" w:eastAsia="Times New Roman" w:cs="Times New Roman"/>
          <w:color w:val="000000"/>
        </w:rPr>
        <w:t>2021—2035</w:t>
      </w:r>
      <w:r>
        <w:rPr>
          <w:rFonts w:ascii="楷体" w:hAnsi="楷体" w:eastAsia="楷体" w:cs="楷体"/>
          <w:color w:val="000000"/>
        </w:rPr>
        <w:t>年）》发布。下图为该规划范围的局部示意图。据此完成下面小题。</w:t>
      </w:r>
    </w:p>
    <w:p w14:paraId="537C32C4">
      <w:pPr>
        <w:spacing w:line="360" w:lineRule="auto"/>
        <w:jc w:val="left"/>
        <w:textAlignment w:val="center"/>
        <w:rPr>
          <w:color w:val="000000"/>
        </w:rPr>
      </w:pPr>
      <w:r>
        <w:rPr>
          <w:color w:val="000000"/>
        </w:rPr>
        <w:drawing>
          <wp:inline distT="0" distB="0" distL="114300" distR="114300">
            <wp:extent cx="4219575" cy="23145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219575" cy="2314575"/>
                    </a:xfrm>
                    <a:prstGeom prst="rect">
                      <a:avLst/>
                    </a:prstGeom>
                  </pic:spPr>
                </pic:pic>
              </a:graphicData>
            </a:graphic>
          </wp:inline>
        </w:drawing>
      </w:r>
    </w:p>
    <w:p w14:paraId="2C072978">
      <w:pPr>
        <w:spacing w:line="360" w:lineRule="auto"/>
        <w:jc w:val="left"/>
        <w:textAlignment w:val="center"/>
        <w:rPr>
          <w:color w:val="000000"/>
        </w:rPr>
      </w:pPr>
      <w:r>
        <w:rPr>
          <w:color w:val="000000"/>
        </w:rPr>
        <w:t xml:space="preserve">13. </w:t>
      </w:r>
      <w:r>
        <w:rPr>
          <w:rFonts w:ascii="宋体" w:hAnsi="宋体" w:eastAsia="宋体" w:cs="宋体"/>
          <w:color w:val="000000"/>
        </w:rPr>
        <w:t>图示区域规划范围大于长江流域范围，主要考虑到（</w:t>
      </w:r>
      <w:r>
        <w:rPr>
          <w:rFonts w:ascii="Times New Roman" w:hAnsi="Times New Roman" w:eastAsia="Times New Roman" w:cs="Times New Roman"/>
          <w:color w:val="000000"/>
        </w:rPr>
        <w:t xml:space="preserve">   </w:t>
      </w:r>
      <w:r>
        <w:rPr>
          <w:rFonts w:ascii="宋体" w:hAnsi="宋体" w:eastAsia="宋体" w:cs="宋体"/>
          <w:color w:val="000000"/>
        </w:rPr>
        <w:t>）</w:t>
      </w:r>
    </w:p>
    <w:p w14:paraId="58C1AF3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保持县域范围的完整</w:t>
      </w:r>
      <w:r>
        <w:rPr>
          <w:color w:val="000000"/>
        </w:rPr>
        <w:tab/>
      </w:r>
      <w:r>
        <w:rPr>
          <w:color w:val="000000"/>
        </w:rPr>
        <w:t xml:space="preserve">B. </w:t>
      </w:r>
      <w:r>
        <w:rPr>
          <w:rFonts w:ascii="宋体" w:hAnsi="宋体" w:eastAsia="宋体" w:cs="宋体"/>
          <w:color w:val="000000"/>
        </w:rPr>
        <w:t>利于三江源生态建设</w:t>
      </w:r>
    </w:p>
    <w:p w14:paraId="04570D0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确保水运航道的畅通</w:t>
      </w:r>
      <w:r>
        <w:rPr>
          <w:color w:val="000000"/>
        </w:rPr>
        <w:tab/>
      </w:r>
      <w:r>
        <w:rPr>
          <w:color w:val="000000"/>
        </w:rPr>
        <w:t xml:space="preserve">D. </w:t>
      </w:r>
      <w:r>
        <w:rPr>
          <w:rFonts w:ascii="宋体" w:hAnsi="宋体" w:eastAsia="宋体" w:cs="宋体"/>
          <w:color w:val="000000"/>
        </w:rPr>
        <w:t>反映地貌的形态特征</w:t>
      </w:r>
    </w:p>
    <w:p w14:paraId="4ED95C3A">
      <w:pPr>
        <w:spacing w:line="360" w:lineRule="auto"/>
        <w:jc w:val="left"/>
        <w:textAlignment w:val="center"/>
        <w:rPr>
          <w:color w:val="000000"/>
        </w:rPr>
      </w:pPr>
      <w:r>
        <w:rPr>
          <w:color w:val="000000"/>
        </w:rPr>
        <w:t xml:space="preserve">14. </w:t>
      </w:r>
      <w:r>
        <w:rPr>
          <w:rFonts w:ascii="宋体" w:hAnsi="宋体" w:eastAsia="宋体" w:cs="宋体"/>
          <w:color w:val="000000"/>
        </w:rPr>
        <w:t>大渡河流域丹巴至泸定一带生态修复的重点是（</w:t>
      </w:r>
      <w:r>
        <w:rPr>
          <w:rFonts w:ascii="Times New Roman" w:hAnsi="Times New Roman" w:eastAsia="Times New Roman" w:cs="Times New Roman"/>
          <w:color w:val="000000"/>
        </w:rPr>
        <w:t xml:space="preserve">   </w:t>
      </w:r>
      <w:r>
        <w:rPr>
          <w:rFonts w:ascii="宋体" w:hAnsi="宋体" w:eastAsia="宋体" w:cs="宋体"/>
          <w:color w:val="000000"/>
        </w:rPr>
        <w:t>）</w:t>
      </w:r>
    </w:p>
    <w:p w14:paraId="3ADFFE2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退湖还耕与盐碱防治</w:t>
      </w:r>
      <w:r>
        <w:rPr>
          <w:color w:val="000000"/>
        </w:rPr>
        <w:tab/>
      </w:r>
      <w:r>
        <w:rPr>
          <w:color w:val="000000"/>
        </w:rPr>
        <w:t xml:space="preserve">B. </w:t>
      </w:r>
      <w:r>
        <w:rPr>
          <w:rFonts w:ascii="宋体" w:hAnsi="宋体" w:eastAsia="宋体" w:cs="宋体"/>
          <w:color w:val="000000"/>
        </w:rPr>
        <w:t>农田保护与虫害根治</w:t>
      </w:r>
    </w:p>
    <w:p w14:paraId="7FFFD48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水源涵养与矿山修复</w:t>
      </w:r>
      <w:r>
        <w:rPr>
          <w:color w:val="000000"/>
        </w:rPr>
        <w:tab/>
      </w:r>
      <w:r>
        <w:rPr>
          <w:color w:val="000000"/>
        </w:rPr>
        <w:t xml:space="preserve">D. </w:t>
      </w:r>
      <w:r>
        <w:rPr>
          <w:rFonts w:ascii="宋体" w:hAnsi="宋体" w:eastAsia="宋体" w:cs="宋体"/>
          <w:color w:val="000000"/>
        </w:rPr>
        <w:t>黑土治理与沙化防控</w:t>
      </w:r>
    </w:p>
    <w:p w14:paraId="4916F2F9">
      <w:pPr>
        <w:spacing w:line="360" w:lineRule="auto"/>
        <w:textAlignment w:val="center"/>
        <w:rPr>
          <w:color w:val="000000"/>
        </w:rPr>
      </w:pPr>
      <w:r>
        <w:rPr>
          <w:color w:val="2E75B6"/>
        </w:rPr>
        <w:t>【答案】</w:t>
      </w:r>
      <w:r>
        <w:rPr>
          <w:color w:val="000000"/>
        </w:rPr>
        <w:t>13. C    14. C</w:t>
      </w:r>
    </w:p>
    <w:p w14:paraId="2FD195E9">
      <w:pPr>
        <w:spacing w:line="360" w:lineRule="auto"/>
        <w:textAlignment w:val="center"/>
        <w:rPr>
          <w:color w:val="000000"/>
        </w:rPr>
      </w:pPr>
      <w:r>
        <w:rPr>
          <w:color w:val="2E75B6"/>
        </w:rPr>
        <w:t>【解析】</w:t>
      </w:r>
    </w:p>
    <w:p w14:paraId="0581D321">
      <w:pPr>
        <w:spacing w:line="360" w:lineRule="auto"/>
        <w:textAlignment w:val="center"/>
        <w:rPr>
          <w:color w:val="000000"/>
        </w:rPr>
      </w:pPr>
      <w:r>
        <w:rPr>
          <w:color w:val="000000"/>
        </w:rPr>
        <w:t>【13题详解】</w:t>
      </w:r>
    </w:p>
    <w:p w14:paraId="3676A044">
      <w:pPr>
        <w:spacing w:line="360" w:lineRule="auto"/>
        <w:jc w:val="left"/>
        <w:textAlignment w:val="center"/>
        <w:rPr>
          <w:color w:val="000000"/>
        </w:rPr>
      </w:pPr>
      <w:r>
        <w:rPr>
          <w:color w:val="000000"/>
        </w:rPr>
        <w:t>图示区域规划是以横断山水源涵养与生物多样性保护为主，该区域规划是以相对统一的自然地理特征为规划依据，与行政区划无关，不会过多考虑县域范围的完整，且规划范围界线与县界并不完全一致，A错误；三江源是指长江、黄河和澜沧江的发源地，位于青海省南部，与该区域距离较远，与三江源生态建设关系不大，B错误；该区域规划的重点是生态保护，区域规划范围大于长江流域范围，能从更大范围内对长江流域的生态加以修复，以保障长江河流径流量的稳定以及河流含沙量的减少，有利于确保水运航道的畅通，利于长江经济带的经济可持续发展，C正确；题中没有涉及规划区域内部的地形地貌特征，因此不能反映地貌的形态特征，D错误。故选C。</w:t>
      </w:r>
    </w:p>
    <w:p w14:paraId="6F90DAC8">
      <w:pPr>
        <w:spacing w:line="360" w:lineRule="auto"/>
        <w:jc w:val="left"/>
        <w:textAlignment w:val="center"/>
        <w:rPr>
          <w:color w:val="000000"/>
        </w:rPr>
      </w:pPr>
      <w:r>
        <w:rPr>
          <w:color w:val="000000"/>
        </w:rPr>
        <w:t>【14题详解】</w:t>
      </w:r>
    </w:p>
    <w:p w14:paraId="1A5C653D">
      <w:pPr>
        <w:spacing w:line="360" w:lineRule="auto"/>
        <w:jc w:val="left"/>
        <w:textAlignment w:val="center"/>
        <w:rPr>
          <w:color w:val="000000"/>
        </w:rPr>
      </w:pPr>
      <w:r>
        <w:rPr>
          <w:color w:val="000000"/>
        </w:rPr>
        <w:t>盐碱化问题地区主要在我国北方以及西北地区，当地气候湿润，土地盐碱化问题并不严重，A错误；大渡河流域丹巴至泸定一带主要是矿山生态修复为主，说明当地以矿产开采为主，其生态修复的重点不应是农田保护，B错误；大渡河流域丹巴至泸定一带主要是矿山生态修复为主，说明当地矿产开采活动频繁，对地表植被具有很强的破坏作用，且地表多矿坑加剧地势起伏，对应的水土流失问题应较为严重，因此生态修复的重点应是水源涵养与矿山修复，C正确；黑土主要分布在我国东北平原，与当地无关，D错误。故选C。</w:t>
      </w:r>
    </w:p>
    <w:p w14:paraId="37F5AE91">
      <w:pPr>
        <w:spacing w:line="360" w:lineRule="auto"/>
        <w:jc w:val="left"/>
        <w:textAlignment w:val="center"/>
        <w:rPr>
          <w:color w:val="000000"/>
        </w:rPr>
      </w:pPr>
      <w:r>
        <w:rPr>
          <w:color w:val="000000"/>
        </w:rPr>
        <w:t>【点睛】在南方丘陵地带，矿山开采对山体和植被破坏较为严重，野生动植物自然栖息地受损，滑坡、山洪等灾害和塌陷事故时有发生。随着生态文明建设的日益推进，矿山生态修复成为一个重要的环境治理议题。</w:t>
      </w:r>
    </w:p>
    <w:p w14:paraId="3316BCD5">
      <w:pPr>
        <w:spacing w:line="360" w:lineRule="auto"/>
        <w:jc w:val="left"/>
        <w:textAlignment w:val="center"/>
        <w:rPr>
          <w:color w:val="000000"/>
        </w:rPr>
      </w:pPr>
      <w:r>
        <w:rPr>
          <w:color w:val="000000"/>
        </w:rPr>
        <w:t xml:space="preserve">15. </w:t>
      </w:r>
      <w:r>
        <w:rPr>
          <w:rFonts w:ascii="宋体" w:hAnsi="宋体" w:eastAsia="宋体" w:cs="宋体"/>
          <w:color w:val="000000"/>
        </w:rPr>
        <w:t>下图分别表示某地四类主体功能区所提供产品的价值构成比例。读图，回答问题。</w:t>
      </w:r>
    </w:p>
    <w:p w14:paraId="750E6D49">
      <w:pPr>
        <w:spacing w:line="360" w:lineRule="auto"/>
        <w:jc w:val="left"/>
        <w:textAlignment w:val="center"/>
        <w:rPr>
          <w:color w:val="000000"/>
        </w:rPr>
      </w:pPr>
      <w:r>
        <w:rPr>
          <w:color w:val="000000"/>
        </w:rPr>
        <w:drawing>
          <wp:inline distT="0" distB="0" distL="114300" distR="114300">
            <wp:extent cx="4533900" cy="7810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533900" cy="781050"/>
                    </a:xfrm>
                    <a:prstGeom prst="rect">
                      <a:avLst/>
                    </a:prstGeom>
                  </pic:spPr>
                </pic:pic>
              </a:graphicData>
            </a:graphic>
          </wp:inline>
        </w:drawing>
      </w:r>
    </w:p>
    <w:p w14:paraId="1F3E2CA6">
      <w:pPr>
        <w:spacing w:line="360" w:lineRule="auto"/>
        <w:jc w:val="left"/>
        <w:textAlignment w:val="center"/>
        <w:rPr>
          <w:color w:val="000000"/>
        </w:rPr>
      </w:pPr>
      <w:r>
        <w:rPr>
          <w:rFonts w:ascii="宋体" w:hAnsi="宋体" w:eastAsia="宋体" w:cs="宋体"/>
          <w:color w:val="000000"/>
        </w:rPr>
        <w:t>图中序号代表重点生态功能区的是（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7F744C3">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408A9B37">
      <w:pPr>
        <w:spacing w:line="360" w:lineRule="auto"/>
        <w:textAlignment w:val="center"/>
        <w:rPr>
          <w:color w:val="000000"/>
        </w:rPr>
      </w:pPr>
      <w:r>
        <w:rPr>
          <w:color w:val="2E75B6"/>
        </w:rPr>
        <w:t>【答案】</w:t>
      </w:r>
      <w:r>
        <w:rPr>
          <w:color w:val="000000"/>
        </w:rPr>
        <w:t>D</w:t>
      </w:r>
    </w:p>
    <w:p w14:paraId="0E9290F6">
      <w:pPr>
        <w:spacing w:line="360" w:lineRule="auto"/>
        <w:textAlignment w:val="center"/>
        <w:rPr>
          <w:color w:val="000000"/>
        </w:rPr>
      </w:pPr>
      <w:r>
        <w:rPr>
          <w:color w:val="2E75B6"/>
        </w:rPr>
        <w:t>【解析】</w:t>
      </w:r>
    </w:p>
    <w:p w14:paraId="44B53C92">
      <w:pPr>
        <w:spacing w:line="360" w:lineRule="auto"/>
        <w:jc w:val="left"/>
        <w:textAlignment w:val="center"/>
        <w:rPr>
          <w:color w:val="000000"/>
        </w:rPr>
      </w:pPr>
      <w:r>
        <w:rPr>
          <w:color w:val="000000"/>
        </w:rPr>
        <w:t>【详解】重点生态功能区是指承担水源涵养、水土保持、防风固沙和生物多样性维护等重要生态功能，关系全国或较大范围区域的生态安全，需要在国土空间开发中限制进行大规模高强度产业活动以及城镇化开发，以保持并提高生态产品供给能力的区域。所以在重点生态功能区不会有大规模的工业、农业及其他产业活动，对应的工业产品、农产品和服务产品占比应很小，重点生态功能区提供的产品价值构成比例最高的应是生态产品，四个选项图中只有④图生态产品占比最高，D正确；其他主体功能区的生态产品占比都较小，不可能是重点生态功能区，排除ABC。故选D。</w:t>
      </w:r>
    </w:p>
    <w:p w14:paraId="5D3AE921">
      <w:pPr>
        <w:spacing w:line="360" w:lineRule="auto"/>
        <w:jc w:val="center"/>
        <w:textAlignment w:val="center"/>
        <w:rPr>
          <w:color w:val="000000"/>
        </w:rPr>
      </w:pPr>
      <w:r>
        <w:rPr>
          <w:rFonts w:ascii="宋体" w:hAnsi="宋体" w:eastAsia="宋体" w:cs="宋体"/>
          <w:b/>
          <w:color w:val="000000"/>
          <w:sz w:val="24"/>
        </w:rPr>
        <w:t>第二部分</w:t>
      </w:r>
    </w:p>
    <w:p w14:paraId="2E822F01">
      <w:pPr>
        <w:spacing w:line="360" w:lineRule="auto"/>
        <w:jc w:val="left"/>
        <w:textAlignment w:val="center"/>
        <w:rPr>
          <w:color w:val="000000"/>
        </w:rPr>
      </w:pPr>
      <w:r>
        <w:rPr>
          <w:rFonts w:ascii="宋体" w:hAnsi="宋体" w:eastAsia="宋体" w:cs="宋体"/>
          <w:b/>
          <w:color w:val="000000"/>
          <w:sz w:val="24"/>
        </w:rPr>
        <w:t>本部分共</w:t>
      </w:r>
      <w:r>
        <w:rPr>
          <w:rFonts w:ascii="Times New Roman" w:hAnsi="Times New Roman" w:eastAsia="Times New Roman" w:cs="Times New Roman"/>
          <w:b/>
          <w:color w:val="000000"/>
          <w:sz w:val="24"/>
        </w:rPr>
        <w:t>5</w:t>
      </w:r>
      <w:r>
        <w:rPr>
          <w:rFonts w:ascii="宋体" w:hAnsi="宋体" w:eastAsia="宋体" w:cs="宋体"/>
          <w:b/>
          <w:color w:val="000000"/>
          <w:sz w:val="24"/>
        </w:rPr>
        <w:t>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14:paraId="6B55A957">
      <w:pPr>
        <w:spacing w:line="360" w:lineRule="auto"/>
        <w:jc w:val="left"/>
        <w:textAlignment w:val="center"/>
        <w:rPr>
          <w:color w:val="000000"/>
        </w:rPr>
      </w:pPr>
      <w:r>
        <w:rPr>
          <w:color w:val="000000"/>
        </w:rPr>
        <w:t xml:space="preserve">16. </w:t>
      </w:r>
      <w:r>
        <w:rPr>
          <w:rFonts w:ascii="宋体" w:hAnsi="宋体" w:eastAsia="宋体" w:cs="宋体"/>
          <w:color w:val="000000"/>
        </w:rPr>
        <w:t>某校学生赴易水流域进行野外实习。图（</w:t>
      </w:r>
      <w:r>
        <w:rPr>
          <w:rFonts w:ascii="Times New Roman" w:hAnsi="Times New Roman" w:eastAsia="Times New Roman" w:cs="Times New Roman"/>
          <w:color w:val="000000"/>
        </w:rPr>
        <w:t>a</w:t>
      </w:r>
      <w:r>
        <w:rPr>
          <w:rFonts w:ascii="宋体" w:hAnsi="宋体" w:eastAsia="宋体" w:cs="宋体"/>
          <w:color w:val="000000"/>
        </w:rPr>
        <w:t>）为易水流域局部示意图，图（</w:t>
      </w:r>
      <w:r>
        <w:rPr>
          <w:rFonts w:ascii="Times New Roman" w:hAnsi="Times New Roman" w:eastAsia="Times New Roman" w:cs="Times New Roman"/>
          <w:color w:val="000000"/>
        </w:rPr>
        <w:t>b</w:t>
      </w:r>
      <w:r>
        <w:rPr>
          <w:rFonts w:ascii="宋体" w:hAnsi="宋体" w:eastAsia="宋体" w:cs="宋体"/>
          <w:color w:val="000000"/>
        </w:rPr>
        <w:t>）为旱情监测系统的相关模块。读图，回答下列问题。</w:t>
      </w:r>
    </w:p>
    <w:p w14:paraId="3D8FE637">
      <w:pPr>
        <w:spacing w:line="360" w:lineRule="auto"/>
        <w:jc w:val="left"/>
        <w:textAlignment w:val="center"/>
        <w:rPr>
          <w:color w:val="000000"/>
        </w:rPr>
      </w:pPr>
      <w:r>
        <w:rPr>
          <w:color w:val="000000"/>
        </w:rPr>
        <w:drawing>
          <wp:inline distT="0" distB="0" distL="114300" distR="114300">
            <wp:extent cx="4743450" cy="19812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743450" cy="1981200"/>
                    </a:xfrm>
                    <a:prstGeom prst="rect">
                      <a:avLst/>
                    </a:prstGeom>
                  </pic:spPr>
                </pic:pic>
              </a:graphicData>
            </a:graphic>
          </wp:inline>
        </w:drawing>
      </w:r>
    </w:p>
    <w:p w14:paraId="12DE8410">
      <w:pPr>
        <w:spacing w:line="360" w:lineRule="auto"/>
        <w:ind w:firstLine="420"/>
        <w:jc w:val="left"/>
        <w:textAlignment w:val="center"/>
        <w:rPr>
          <w:color w:val="000000"/>
        </w:rPr>
      </w:pPr>
      <w:r>
        <w:rPr>
          <w:rFonts w:ascii="楷体" w:hAnsi="楷体" w:eastAsia="楷体" w:cs="楷体"/>
          <w:color w:val="000000"/>
        </w:rPr>
        <w:t>任务一  考察流域水土保持</w:t>
      </w:r>
    </w:p>
    <w:p w14:paraId="1CDC285D">
      <w:pPr>
        <w:spacing w:line="360" w:lineRule="auto"/>
        <w:ind w:firstLine="420"/>
        <w:jc w:val="left"/>
        <w:textAlignment w:val="center"/>
        <w:rPr>
          <w:color w:val="000000"/>
        </w:rPr>
      </w:pPr>
      <w:r>
        <w:rPr>
          <w:rFonts w:ascii="楷体" w:hAnsi="楷体" w:eastAsia="楷体" w:cs="楷体"/>
          <w:color w:val="000000"/>
        </w:rPr>
        <w:t>同学们从水土保持科教馆获取在相同降雨条件下，不同土地利用类型的土壤流失量数据，如表所示。</w:t>
      </w:r>
    </w:p>
    <w:tbl>
      <w:tblPr>
        <w:tblStyle w:val="4"/>
        <w:tblW w:w="76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23"/>
        <w:gridCol w:w="1924"/>
        <w:gridCol w:w="1924"/>
        <w:gridCol w:w="1924"/>
      </w:tblGrid>
      <w:tr w14:paraId="0CFB7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3AC866">
            <w:pPr>
              <w:spacing w:line="360" w:lineRule="auto"/>
              <w:jc w:val="left"/>
              <w:textAlignment w:val="center"/>
              <w:rPr>
                <w:color w:val="000000"/>
              </w:rPr>
            </w:pPr>
            <w:r>
              <w:rPr>
                <w:rFonts w:ascii="楷体" w:hAnsi="楷体" w:eastAsia="楷体" w:cs="楷体"/>
                <w:color w:val="000000"/>
              </w:rPr>
              <w:t>土地利用类型</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F6454A">
            <w:pPr>
              <w:spacing w:line="360" w:lineRule="auto"/>
              <w:jc w:val="left"/>
              <w:textAlignment w:val="center"/>
              <w:rPr>
                <w:color w:val="000000"/>
              </w:rPr>
            </w:pPr>
            <w:r>
              <w:rPr>
                <w:rFonts w:ascii="楷体" w:hAnsi="楷体" w:eastAsia="楷体" w:cs="楷体"/>
                <w:color w:val="000000"/>
              </w:rPr>
              <w:t>林地</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D09466">
            <w:pPr>
              <w:spacing w:line="360" w:lineRule="auto"/>
              <w:jc w:val="left"/>
              <w:textAlignment w:val="center"/>
              <w:rPr>
                <w:color w:val="000000"/>
              </w:rPr>
            </w:pPr>
            <w:r>
              <w:rPr>
                <w:rFonts w:ascii="楷体" w:hAnsi="楷体" w:eastAsia="楷体" w:cs="楷体"/>
                <w:color w:val="000000"/>
              </w:rPr>
              <w:t>坡耕地</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183975">
            <w:pPr>
              <w:spacing w:line="360" w:lineRule="auto"/>
              <w:jc w:val="left"/>
              <w:textAlignment w:val="center"/>
              <w:rPr>
                <w:color w:val="000000"/>
              </w:rPr>
            </w:pPr>
            <w:r>
              <w:rPr>
                <w:rFonts w:ascii="楷体" w:hAnsi="楷体" w:eastAsia="楷体" w:cs="楷体"/>
                <w:color w:val="000000"/>
              </w:rPr>
              <w:t>裸地</w:t>
            </w:r>
          </w:p>
        </w:tc>
      </w:tr>
      <w:tr w14:paraId="0C1DB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AD3BDD">
            <w:pPr>
              <w:spacing w:line="360" w:lineRule="auto"/>
              <w:jc w:val="left"/>
              <w:textAlignment w:val="center"/>
              <w:rPr>
                <w:color w:val="000000"/>
              </w:rPr>
            </w:pPr>
            <w:r>
              <w:rPr>
                <w:rFonts w:ascii="楷体" w:hAnsi="楷体" w:eastAsia="楷体" w:cs="楷体"/>
                <w:color w:val="000000"/>
              </w:rPr>
              <w:t>土壤流失量</w:t>
            </w:r>
            <w:r>
              <w:rPr>
                <w:rFonts w:ascii="Times New Roman" w:hAnsi="Times New Roman" w:eastAsia="Times New Roman" w:cs="Times New Roman"/>
                <w:color w:val="000000"/>
              </w:rPr>
              <w:t>/t·hm</w:t>
            </w:r>
            <w:r>
              <w:rPr>
                <w:color w:val="000000"/>
                <w:vertAlign w:val="superscript"/>
              </w:rPr>
              <w:t>-2</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938B39">
            <w:pPr>
              <w:spacing w:line="360" w:lineRule="auto"/>
              <w:jc w:val="left"/>
              <w:textAlignment w:val="center"/>
              <w:rPr>
                <w:color w:val="000000"/>
              </w:rPr>
            </w:pPr>
            <w:r>
              <w:rPr>
                <w:rFonts w:ascii="Times New Roman" w:hAnsi="Times New Roman" w:eastAsia="Times New Roman" w:cs="Times New Roman"/>
                <w:color w:val="000000"/>
              </w:rPr>
              <w:t>2.2</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EC7031">
            <w:pPr>
              <w:spacing w:line="360" w:lineRule="auto"/>
              <w:jc w:val="left"/>
              <w:textAlignment w:val="center"/>
              <w:rPr>
                <w:color w:val="000000"/>
              </w:rPr>
            </w:pPr>
            <w:r>
              <w:rPr>
                <w:rFonts w:ascii="Times New Roman" w:hAnsi="Times New Roman" w:eastAsia="Times New Roman" w:cs="Times New Roman"/>
                <w:color w:val="000000"/>
              </w:rPr>
              <w:t>60.1</w:t>
            </w:r>
          </w:p>
        </w:tc>
        <w:tc>
          <w:tcPr>
            <w:tcW w:w="19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23278B">
            <w:pPr>
              <w:spacing w:line="360" w:lineRule="auto"/>
              <w:jc w:val="left"/>
              <w:textAlignment w:val="center"/>
              <w:rPr>
                <w:color w:val="000000"/>
              </w:rPr>
            </w:pPr>
            <w:r>
              <w:rPr>
                <w:rFonts w:ascii="Times New Roman" w:hAnsi="Times New Roman" w:eastAsia="Times New Roman" w:cs="Times New Roman"/>
                <w:color w:val="000000"/>
              </w:rPr>
              <w:t>27.4</w:t>
            </w:r>
          </w:p>
        </w:tc>
      </w:tr>
    </w:tbl>
    <w:p w14:paraId="47897CB7">
      <w:pPr>
        <w:spacing w:line="360" w:lineRule="auto"/>
        <w:jc w:val="left"/>
        <w:textAlignment w:val="center"/>
        <w:rPr>
          <w:color w:val="000000"/>
        </w:rPr>
      </w:pPr>
    </w:p>
    <w:p w14:paraId="6CBE34CC">
      <w:pPr>
        <w:spacing w:line="360" w:lineRule="auto"/>
        <w:jc w:val="left"/>
        <w:textAlignment w:val="center"/>
        <w:rPr>
          <w:color w:val="000000"/>
        </w:rPr>
      </w:pPr>
      <w:r>
        <w:rPr>
          <w:color w:val="000000"/>
        </w:rPr>
        <w:t>（1）</w:t>
      </w:r>
      <w:r>
        <w:rPr>
          <w:rFonts w:ascii="宋体" w:hAnsi="宋体" w:eastAsia="宋体" w:cs="宋体"/>
          <w:color w:val="000000"/>
        </w:rPr>
        <w:t>在林地与坡耕地中任选其一，说明其与裸地的水土流失差异及原因。</w:t>
      </w:r>
    </w:p>
    <w:p w14:paraId="389801AB">
      <w:pPr>
        <w:spacing w:line="360" w:lineRule="auto"/>
        <w:ind w:firstLine="420"/>
        <w:jc w:val="left"/>
        <w:textAlignment w:val="center"/>
        <w:rPr>
          <w:color w:val="000000"/>
        </w:rPr>
      </w:pPr>
      <w:r>
        <w:rPr>
          <w:rFonts w:ascii="楷体" w:hAnsi="楷体" w:eastAsia="楷体" w:cs="楷体"/>
          <w:color w:val="000000"/>
        </w:rPr>
        <w:t>任务二  调研资源利用状况</w:t>
      </w:r>
    </w:p>
    <w:p w14:paraId="182C07C3">
      <w:pPr>
        <w:spacing w:line="360" w:lineRule="auto"/>
        <w:ind w:firstLine="420"/>
        <w:jc w:val="left"/>
        <w:textAlignment w:val="center"/>
        <w:rPr>
          <w:color w:val="000000"/>
        </w:rPr>
      </w:pPr>
      <w:r>
        <w:rPr>
          <w:rFonts w:ascii="楷体" w:hAnsi="楷体" w:eastAsia="楷体" w:cs="楷体"/>
          <w:color w:val="000000"/>
        </w:rPr>
        <w:t>同学们前往大龙华乡新型建材集中区调研。该区是易县打造的京津冀绿色建材产业基地之一，利用本地丰富的石灰岩资源，高温煅烧水泥，生产水泥制品等。</w:t>
      </w:r>
    </w:p>
    <w:p w14:paraId="66E6FAE0">
      <w:pPr>
        <w:spacing w:line="360" w:lineRule="auto"/>
        <w:jc w:val="left"/>
        <w:textAlignment w:val="center"/>
        <w:rPr>
          <w:color w:val="000000"/>
        </w:rPr>
      </w:pPr>
      <w:r>
        <w:rPr>
          <w:color w:val="000000"/>
        </w:rPr>
        <w:t>（2）</w:t>
      </w:r>
      <w:r>
        <w:rPr>
          <w:rFonts w:ascii="宋体" w:hAnsi="宋体" w:eastAsia="宋体" w:cs="宋体"/>
          <w:color w:val="000000"/>
        </w:rPr>
        <w:t>列举当地发展绿色水泥产业应采取的主要措施。</w:t>
      </w:r>
    </w:p>
    <w:p w14:paraId="064F2D6E">
      <w:pPr>
        <w:spacing w:line="360" w:lineRule="auto"/>
        <w:ind w:firstLine="420"/>
        <w:jc w:val="left"/>
        <w:textAlignment w:val="center"/>
        <w:rPr>
          <w:color w:val="000000"/>
        </w:rPr>
      </w:pPr>
      <w:r>
        <w:rPr>
          <w:rFonts w:ascii="楷体" w:hAnsi="楷体" w:eastAsia="楷体" w:cs="楷体"/>
          <w:color w:val="000000"/>
        </w:rPr>
        <w:t>任务三  设计旱情监测方案</w:t>
      </w:r>
    </w:p>
    <w:p w14:paraId="52D105E6">
      <w:pPr>
        <w:spacing w:line="360" w:lineRule="auto"/>
        <w:ind w:firstLine="420"/>
        <w:jc w:val="left"/>
        <w:textAlignment w:val="center"/>
        <w:rPr>
          <w:color w:val="000000"/>
        </w:rPr>
      </w:pPr>
      <w:r>
        <w:rPr>
          <w:rFonts w:ascii="楷体" w:hAnsi="楷体" w:eastAsia="楷体" w:cs="楷体"/>
          <w:color w:val="000000"/>
        </w:rPr>
        <w:t>同学们来到安格庄水库管理站，探究水库灌溉功能，设计基于遥感技术的旱情监测方案。</w:t>
      </w:r>
    </w:p>
    <w:p w14:paraId="138C0ECC">
      <w:pPr>
        <w:spacing w:line="360" w:lineRule="auto"/>
        <w:jc w:val="left"/>
        <w:textAlignment w:val="center"/>
        <w:rPr>
          <w:color w:val="000000"/>
        </w:rPr>
      </w:pPr>
      <w:r>
        <w:rPr>
          <w:color w:val="000000"/>
        </w:rPr>
        <w:t>（3）</w:t>
      </w:r>
      <w:r>
        <w:rPr>
          <w:rFonts w:ascii="宋体" w:hAnsi="宋体" w:eastAsia="宋体" w:cs="宋体"/>
          <w:color w:val="000000"/>
        </w:rPr>
        <w:t>结合图（</w:t>
      </w:r>
      <w:r>
        <w:rPr>
          <w:rFonts w:ascii="Times New Roman" w:hAnsi="Times New Roman" w:eastAsia="Times New Roman" w:cs="Times New Roman"/>
          <w:color w:val="000000"/>
        </w:rPr>
        <w:t>b</w:t>
      </w:r>
      <w:r>
        <w:rPr>
          <w:rFonts w:ascii="宋体" w:hAnsi="宋体" w:eastAsia="宋体" w:cs="宋体"/>
          <w:color w:val="000000"/>
        </w:rPr>
        <w:t>），绘制灌溉区旱情监测系统结构框图，归纳遥感技术的优势。</w:t>
      </w:r>
    </w:p>
    <w:p w14:paraId="298F27B2">
      <w:pPr>
        <w:spacing w:line="360" w:lineRule="auto"/>
        <w:textAlignment w:val="center"/>
        <w:rPr>
          <w:color w:val="000000"/>
        </w:rPr>
      </w:pPr>
      <w:r>
        <w:rPr>
          <w:color w:val="2E75B6"/>
        </w:rPr>
        <w:t>【答案】</w:t>
      </w:r>
      <w:r>
        <w:rPr>
          <w:color w:val="000000"/>
        </w:rPr>
        <w:t xml:space="preserve">（1）林地：水土流失量比裸地小。原因：与裸地相比，林地的植被覆盖率更高，涵养水源、保持水土的能力更强，水土流失更小。（或坡耕地：水土流失量比裸地大。原因：与裸地相比，坡耕地经过人类耕作，植被覆盖率更低、土质更疏松，更易受到流水侵蚀，水土流失量更大。）    </w:t>
      </w:r>
    </w:p>
    <w:p w14:paraId="2826359C">
      <w:pPr>
        <w:spacing w:line="360" w:lineRule="auto"/>
        <w:textAlignment w:val="center"/>
        <w:rPr>
          <w:color w:val="000000"/>
        </w:rPr>
      </w:pPr>
      <w:r>
        <w:rPr>
          <w:color w:val="000000"/>
        </w:rPr>
        <w:t xml:space="preserve">（2）加大技术创新，研发低碳或零碳的生产工艺；绿色开采石灰岩资源，提高资源的利用率；生产过程中注重提高能源利用效率，提高可再生能源使用比重；制定严格的环保标准，推动企业转型；加大产业链协同，加强废弃物的回收利用，推广绿色水泥的应用。    </w:t>
      </w:r>
    </w:p>
    <w:p w14:paraId="5F666A37">
      <w:pPr>
        <w:spacing w:line="360" w:lineRule="auto"/>
        <w:textAlignment w:val="center"/>
        <w:rPr>
          <w:color w:val="000000"/>
        </w:rPr>
      </w:pPr>
      <w:r>
        <w:rPr>
          <w:color w:val="000000"/>
        </w:rPr>
        <w:t>（3）灌溉区旱情监测系统结构框图如下：</w:t>
      </w:r>
    </w:p>
    <w:p w14:paraId="4382E80E">
      <w:pPr>
        <w:spacing w:line="360" w:lineRule="auto"/>
        <w:jc w:val="left"/>
        <w:textAlignment w:val="center"/>
        <w:rPr>
          <w:color w:val="000000"/>
        </w:rPr>
      </w:pPr>
      <w:r>
        <w:rPr>
          <w:color w:val="000000"/>
        </w:rPr>
        <w:drawing>
          <wp:inline distT="0" distB="0" distL="114300" distR="114300">
            <wp:extent cx="5238750" cy="630555"/>
            <wp:effectExtent l="0" t="0" r="0" b="1714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631083"/>
                    </a:xfrm>
                    <a:prstGeom prst="rect">
                      <a:avLst/>
                    </a:prstGeom>
                  </pic:spPr>
                </pic:pic>
              </a:graphicData>
            </a:graphic>
          </wp:inline>
        </w:drawing>
      </w:r>
    </w:p>
    <w:p w14:paraId="4750DF6A">
      <w:pPr>
        <w:spacing w:line="360" w:lineRule="auto"/>
        <w:jc w:val="left"/>
        <w:textAlignment w:val="center"/>
        <w:rPr>
          <w:color w:val="000000"/>
        </w:rPr>
      </w:pPr>
      <w:r>
        <w:rPr>
          <w:color w:val="000000"/>
        </w:rPr>
        <w:t>遥感技术的优势：探测范围大；获取信息速度快、周期短、信息量大；受地面条件限制少；能够实现地物信息的实时、动态监测。</w:t>
      </w:r>
    </w:p>
    <w:p w14:paraId="61F22C51">
      <w:pPr>
        <w:spacing w:line="360" w:lineRule="auto"/>
        <w:textAlignment w:val="center"/>
        <w:rPr>
          <w:color w:val="000000"/>
        </w:rPr>
      </w:pPr>
      <w:r>
        <w:rPr>
          <w:color w:val="2E75B6"/>
        </w:rPr>
        <w:t>【解析】</w:t>
      </w:r>
    </w:p>
    <w:p w14:paraId="546D5FF4">
      <w:pPr>
        <w:spacing w:line="360" w:lineRule="auto"/>
        <w:jc w:val="left"/>
        <w:textAlignment w:val="center"/>
        <w:rPr>
          <w:color w:val="000000"/>
        </w:rPr>
      </w:pPr>
      <w:r>
        <w:rPr>
          <w:color w:val="000000"/>
        </w:rPr>
        <w:t>【分析】本题以易水流域野外实习活动为材料展开设问，设置3个小问，涉及水土流失的成因及差异、绿色发展与工业生产、遥感技术的应用等地理原理，考查学生获取和解读地理信息、描述和阐释地理事物的能力和综合思维、区域认知等地理学科核心素养，体现基础性、综合性与应用性考查。</w:t>
      </w:r>
    </w:p>
    <w:p w14:paraId="1381F88B">
      <w:pPr>
        <w:spacing w:line="360" w:lineRule="auto"/>
        <w:jc w:val="left"/>
        <w:textAlignment w:val="center"/>
        <w:rPr>
          <w:color w:val="000000"/>
        </w:rPr>
      </w:pPr>
      <w:r>
        <w:rPr>
          <w:color w:val="000000"/>
        </w:rPr>
        <w:t>【小问1详解】</w:t>
      </w:r>
    </w:p>
    <w:p w14:paraId="16DE6C68">
      <w:pPr>
        <w:spacing w:line="360" w:lineRule="auto"/>
        <w:jc w:val="left"/>
        <w:textAlignment w:val="center"/>
        <w:rPr>
          <w:color w:val="000000"/>
        </w:rPr>
      </w:pPr>
      <w:r>
        <w:rPr>
          <w:color w:val="000000"/>
        </w:rPr>
        <w:t>本题从水土流失的角度考查地理差异及成因。水土流失的主要成因是流水侵蚀作用，在降雨条件相同 的条件下，下垫面性质的差异（植被覆盖率、土质等）直接影响水土流失的强度。与裸地（自然植被）相比，林地的植被覆盖率更高，坡耕地的植被覆盖率更低、土质更疏松（人类活动耕作影响），林地抵御流水侵蚀作用的能力更强，坡耕地抵御流水侵蚀的能力更弱。因此，与裸地相比，林地的水土流失量更小、坡耕地的水土流失量更大。</w:t>
      </w:r>
    </w:p>
    <w:p w14:paraId="0BADA78A">
      <w:pPr>
        <w:spacing w:line="360" w:lineRule="auto"/>
        <w:jc w:val="left"/>
        <w:textAlignment w:val="center"/>
        <w:rPr>
          <w:color w:val="000000"/>
        </w:rPr>
      </w:pPr>
      <w:r>
        <w:rPr>
          <w:color w:val="000000"/>
        </w:rPr>
        <w:t>【小问2详解】</w:t>
      </w:r>
    </w:p>
    <w:p w14:paraId="55771473">
      <w:pPr>
        <w:spacing w:line="360" w:lineRule="auto"/>
        <w:jc w:val="left"/>
        <w:textAlignment w:val="center"/>
        <w:rPr>
          <w:color w:val="000000"/>
        </w:rPr>
      </w:pPr>
      <w:r>
        <w:rPr>
          <w:color w:val="000000"/>
        </w:rPr>
        <w:t>本题考查生态文明背景下的产业发展方向及措施。结合所学知识，绿色水泥产业发展涉及原材料开采、生产过程、废弃物治理、技术创新等方面。从原材料开采角度来看，当地应采取措施，绿色开采当地丰富优质的石灰岩资源，确保原材料开采过程中的绿色化，并在生产过程中提高石灰岩资源的利用率；从生产过程角度来看，生产水泥过程中要注重提高能源利用效率、减少能耗，提高可再生能源使用比重，减少生产过程对环境的破坏和碳排放；从废弃物治理角度来看，当地应加大产业链协同，发展全产业链生产，加强对废弃物（废热、废渣等）的回收利用，提高产业的附加值，另外可采取措施推广绿色水泥的应用；此外，当地可加大技术创新，研发低碳或零碳的生产工艺，减少水泥生产过程中的碳排放，增强碳回收和碳固定等；当地政府应当制定严格的环保标准，推动企业绿色转型发展。</w:t>
      </w:r>
    </w:p>
    <w:p w14:paraId="156219DC">
      <w:pPr>
        <w:spacing w:line="360" w:lineRule="auto"/>
        <w:jc w:val="left"/>
        <w:textAlignment w:val="center"/>
        <w:rPr>
          <w:color w:val="000000"/>
        </w:rPr>
      </w:pPr>
      <w:r>
        <w:rPr>
          <w:color w:val="000000"/>
        </w:rPr>
        <w:t>【小问3详解】</w:t>
      </w:r>
    </w:p>
    <w:p w14:paraId="71FAC69B">
      <w:pPr>
        <w:spacing w:line="360" w:lineRule="auto"/>
        <w:jc w:val="left"/>
        <w:textAlignment w:val="center"/>
        <w:rPr>
          <w:color w:val="000000"/>
        </w:rPr>
      </w:pPr>
      <w:r>
        <w:rPr>
          <w:color w:val="000000"/>
        </w:rPr>
        <w:t>本题考查地理信息技术的应用，包括获取数据、处理数据和生成产品等方面。利用遥感技术可以实时获取灌溉区域的遥感影像，通过解译获取有关数据（土地利用解译获取土地利用数据，干旱指标解译获取干旱指标数据），将多种数据进行叠加分析，可以获得土地利用干旱数据。在此基础上，通过空间查询和统计分析，得到旱情监测报告，最后进行专题地图制作和野外验证，完成一次完整的探究实践。综上所述，绘制灌溉区旱情监测系统结构框图如下：</w:t>
      </w:r>
    </w:p>
    <w:p w14:paraId="43107519">
      <w:pPr>
        <w:spacing w:line="360" w:lineRule="auto"/>
        <w:jc w:val="left"/>
        <w:textAlignment w:val="center"/>
        <w:rPr>
          <w:color w:val="000000"/>
        </w:rPr>
      </w:pPr>
      <w:r>
        <w:rPr>
          <w:color w:val="000000"/>
        </w:rPr>
        <w:drawing>
          <wp:inline distT="0" distB="0" distL="114300" distR="114300">
            <wp:extent cx="5238750" cy="630555"/>
            <wp:effectExtent l="0" t="0" r="0" b="1714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631083"/>
                    </a:xfrm>
                    <a:prstGeom prst="rect">
                      <a:avLst/>
                    </a:prstGeom>
                  </pic:spPr>
                </pic:pic>
              </a:graphicData>
            </a:graphic>
          </wp:inline>
        </w:drawing>
      </w:r>
    </w:p>
    <w:p w14:paraId="660BA920">
      <w:pPr>
        <w:spacing w:line="360" w:lineRule="auto"/>
        <w:jc w:val="left"/>
        <w:textAlignment w:val="center"/>
        <w:rPr>
          <w:color w:val="000000"/>
        </w:rPr>
      </w:pPr>
      <w:r>
        <w:rPr>
          <w:color w:val="000000"/>
        </w:rPr>
        <w:t>遥感技术意为遥远的感知，是利用装在航空器（如飞机、高空气球）或航天器（如人造卫星）的光学或电子设备，对地表物体进行远距离感知的地理信息技术。与传统实地调查等信息获取手段相比，遥感技术具有探测范围大，获取信息速度快、周期短、信息量大，受地面条件限制少等优势，能够实现地物信息的实时、动态监测。</w:t>
      </w:r>
    </w:p>
    <w:p w14:paraId="4D9EE997">
      <w:pPr>
        <w:spacing w:line="360" w:lineRule="auto"/>
        <w:jc w:val="left"/>
        <w:textAlignment w:val="center"/>
        <w:rPr>
          <w:color w:val="000000"/>
        </w:rPr>
      </w:pPr>
      <w:r>
        <w:rPr>
          <w:color w:val="000000"/>
        </w:rPr>
        <w:t xml:space="preserve">17. </w:t>
      </w:r>
      <w:r>
        <w:rPr>
          <w:rFonts w:ascii="宋体" w:hAnsi="宋体" w:eastAsia="宋体" w:cs="宋体"/>
          <w:color w:val="000000"/>
        </w:rPr>
        <w:t>下图为哥斯达黎加地图。读图，回答下列问题。</w:t>
      </w:r>
    </w:p>
    <w:p w14:paraId="34949856">
      <w:pPr>
        <w:spacing w:line="360" w:lineRule="auto"/>
        <w:jc w:val="left"/>
        <w:textAlignment w:val="center"/>
        <w:rPr>
          <w:color w:val="000000"/>
        </w:rPr>
      </w:pPr>
      <w:r>
        <w:rPr>
          <w:color w:val="000000"/>
        </w:rPr>
        <w:drawing>
          <wp:inline distT="0" distB="0" distL="114300" distR="114300">
            <wp:extent cx="3057525" cy="25146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057525" cy="2514600"/>
                    </a:xfrm>
                    <a:prstGeom prst="rect">
                      <a:avLst/>
                    </a:prstGeom>
                  </pic:spPr>
                </pic:pic>
              </a:graphicData>
            </a:graphic>
          </wp:inline>
        </w:drawing>
      </w:r>
    </w:p>
    <w:p w14:paraId="50FD0016">
      <w:pPr>
        <w:spacing w:line="360" w:lineRule="auto"/>
        <w:jc w:val="left"/>
        <w:textAlignment w:val="center"/>
        <w:rPr>
          <w:color w:val="000000"/>
        </w:rPr>
      </w:pPr>
      <w:r>
        <w:rPr>
          <w:color w:val="000000"/>
        </w:rPr>
        <w:t>（1）</w:t>
      </w:r>
      <w:r>
        <w:rPr>
          <w:rFonts w:ascii="宋体" w:hAnsi="宋体" w:eastAsia="宋体" w:cs="宋体"/>
          <w:color w:val="000000"/>
        </w:rPr>
        <w:t>概括该国铁路分布的特点。</w:t>
      </w:r>
    </w:p>
    <w:p w14:paraId="4AB4459B">
      <w:pPr>
        <w:spacing w:line="360" w:lineRule="auto"/>
        <w:ind w:firstLine="420"/>
        <w:jc w:val="left"/>
        <w:textAlignment w:val="center"/>
        <w:rPr>
          <w:color w:val="000000"/>
        </w:rPr>
      </w:pPr>
      <w:r>
        <w:rPr>
          <w:rFonts w:ascii="楷体" w:hAnsi="楷体" w:eastAsia="楷体" w:cs="楷体"/>
          <w:color w:val="000000"/>
        </w:rPr>
        <w:t>近年来，哥斯达黎加利用自身优势，积极发展水产品加工业，并参加中国主办的水产品开发利用方面的培训，提升生产水平。</w:t>
      </w:r>
    </w:p>
    <w:p w14:paraId="0B1B2999">
      <w:pPr>
        <w:spacing w:line="360" w:lineRule="auto"/>
        <w:jc w:val="left"/>
        <w:textAlignment w:val="center"/>
        <w:rPr>
          <w:color w:val="000000"/>
        </w:rPr>
      </w:pPr>
      <w:r>
        <w:rPr>
          <w:color w:val="000000"/>
        </w:rPr>
        <w:t>（2）</w:t>
      </w:r>
      <w:r>
        <w:rPr>
          <w:rFonts w:ascii="宋体" w:hAnsi="宋体" w:eastAsia="宋体" w:cs="宋体"/>
          <w:color w:val="000000"/>
        </w:rPr>
        <w:t>阐明该国发展水产品加工业的条件。</w:t>
      </w:r>
    </w:p>
    <w:p w14:paraId="6FF39016">
      <w:pPr>
        <w:spacing w:line="360" w:lineRule="auto"/>
        <w:textAlignment w:val="center"/>
        <w:rPr>
          <w:color w:val="000000"/>
        </w:rPr>
      </w:pPr>
      <w:r>
        <w:rPr>
          <w:color w:val="2E75B6"/>
        </w:rPr>
        <w:t>【答案】</w:t>
      </w:r>
      <w:r>
        <w:rPr>
          <w:color w:val="000000"/>
        </w:rPr>
        <w:t xml:space="preserve">（1）铁路分布不均，主要分布在沿海平原地区，尤其是南部和东部沿海地区；铁路网络整体较为稀疏，没有形成密集的铁路网。铁路主要连接了首都圣何塞、主要城市及重要港口。    </w:t>
      </w:r>
    </w:p>
    <w:p w14:paraId="3D1FD57A">
      <w:pPr>
        <w:spacing w:line="360" w:lineRule="auto"/>
        <w:textAlignment w:val="center"/>
        <w:rPr>
          <w:color w:val="000000"/>
        </w:rPr>
      </w:pPr>
      <w:r>
        <w:rPr>
          <w:color w:val="000000"/>
        </w:rPr>
        <w:t>（2）拥有广阔的海洋空间，沿海地区渔业发达，为水产品加工业提供了充足的原料；拥有良好的港口设施，便于水产品的运输；通过参加中国主办的水产品开发利用方面的培训，哥斯达黎加提升了水产品加工的技术水平和管理能力；劳动力成本低，成本优势明显；政府积极推动水产品加工业的发展，提供了政策支持和引导，为行业的繁荣创造了有利条件。</w:t>
      </w:r>
    </w:p>
    <w:p w14:paraId="24D69F92">
      <w:pPr>
        <w:spacing w:line="360" w:lineRule="auto"/>
        <w:textAlignment w:val="center"/>
        <w:rPr>
          <w:color w:val="000000"/>
        </w:rPr>
      </w:pPr>
      <w:r>
        <w:rPr>
          <w:color w:val="2E75B6"/>
        </w:rPr>
        <w:t>【解析】</w:t>
      </w:r>
    </w:p>
    <w:p w14:paraId="1FE41567">
      <w:pPr>
        <w:spacing w:line="360" w:lineRule="auto"/>
        <w:jc w:val="left"/>
        <w:textAlignment w:val="center"/>
        <w:rPr>
          <w:color w:val="000000"/>
        </w:rPr>
      </w:pPr>
      <w:r>
        <w:rPr>
          <w:color w:val="000000"/>
        </w:rPr>
        <w:t>【分析】本题以哥斯达黎加地图为材料，涉及铁路分布特点以及水产品加工业区位因素的相关知识，考查学生获取和解读地理信息、调动和运用地理知识、描述和阐释地理事物的能力，体现了区域认知、综合思维以及地理实践力的地理学科核心素养。</w:t>
      </w:r>
    </w:p>
    <w:p w14:paraId="7B04607E">
      <w:pPr>
        <w:spacing w:line="360" w:lineRule="auto"/>
        <w:jc w:val="left"/>
        <w:textAlignment w:val="center"/>
        <w:rPr>
          <w:color w:val="000000"/>
        </w:rPr>
      </w:pPr>
      <w:r>
        <w:rPr>
          <w:color w:val="000000"/>
        </w:rPr>
        <w:t>【小问1详解】</w:t>
      </w:r>
    </w:p>
    <w:p w14:paraId="2958DD17">
      <w:pPr>
        <w:spacing w:line="360" w:lineRule="auto"/>
        <w:jc w:val="left"/>
        <w:textAlignment w:val="center"/>
        <w:rPr>
          <w:color w:val="000000"/>
        </w:rPr>
      </w:pPr>
      <w:r>
        <w:rPr>
          <w:color w:val="000000"/>
        </w:rPr>
        <w:t>读图可知，图中铁路分布不均，主要分布在东部、南部沿海平原地区，平原地区地形平坦，建设成本低，且沿海地区人口和经济活动密集；铁路网络以首都圣何塞为中心，连接主要城市（如利蒙、彭塔雷纳斯）和重要港口，说明铁路主要用于国内运输和对外贸易；整体铁路稀疏，密度较低，未形成密集网络，可能与国家面积较小、地形复杂（如中部山地）或交通需求有限有关。</w:t>
      </w:r>
    </w:p>
    <w:p w14:paraId="6D5459F7">
      <w:pPr>
        <w:spacing w:line="360" w:lineRule="auto"/>
        <w:jc w:val="left"/>
        <w:textAlignment w:val="center"/>
        <w:rPr>
          <w:color w:val="000000"/>
        </w:rPr>
      </w:pPr>
      <w:r>
        <w:rPr>
          <w:color w:val="000000"/>
        </w:rPr>
        <w:t>【小问2详解】</w:t>
      </w:r>
    </w:p>
    <w:p w14:paraId="654A8799">
      <w:pPr>
        <w:spacing w:line="360" w:lineRule="auto"/>
        <w:jc w:val="left"/>
        <w:textAlignment w:val="center"/>
        <w:rPr>
          <w:color w:val="000000"/>
        </w:rPr>
      </w:pPr>
      <w:r>
        <w:rPr>
          <w:color w:val="000000"/>
        </w:rPr>
        <w:t>哥斯达黎加濒临太平洋和加勒比海，海岸线较长，渔业资源充足，为水产品加工提供稳定原料；拥有利蒙港、卡尔德拉港等，便于水产品快速运输至国际市场（如北美、亚洲）。根据材料信息</w:t>
      </w:r>
      <w:r>
        <w:rPr>
          <w:rFonts w:ascii="宋体" w:hAnsi="宋体" w:eastAsia="宋体" w:cs="宋体"/>
          <w:color w:val="000000"/>
        </w:rPr>
        <w:t>“</w:t>
      </w:r>
      <w:r>
        <w:rPr>
          <w:color w:val="000000"/>
        </w:rPr>
        <w:t>并参加中国主办的水产品开发利用方面的培训，提升生产水平。</w:t>
      </w:r>
      <w:r>
        <w:rPr>
          <w:rFonts w:ascii="宋体" w:hAnsi="宋体" w:eastAsia="宋体" w:cs="宋体"/>
          <w:color w:val="000000"/>
        </w:rPr>
        <w:t>”</w:t>
      </w:r>
      <w:r>
        <w:rPr>
          <w:color w:val="000000"/>
        </w:rPr>
        <w:t>可知，通过参与中国培训，引进先进加工技术（如冷冻、保鲜）和管理经验，提升产品质量和竞争力；劳动力成本低于北美及欧洲国家，具备一定成本优势；当地能够发展水产品加工业，说明政府政策支持力度较大，政策鼓励水产加工产业（如税收优惠、基建投资），吸引外资合作。</w:t>
      </w:r>
    </w:p>
    <w:p w14:paraId="22ABC8F8">
      <w:pPr>
        <w:spacing w:line="360" w:lineRule="auto"/>
        <w:jc w:val="left"/>
        <w:textAlignment w:val="center"/>
        <w:rPr>
          <w:color w:val="000000"/>
        </w:rPr>
      </w:pPr>
      <w:r>
        <w:rPr>
          <w:color w:val="000000"/>
        </w:rPr>
        <w:t xml:space="preserve">18. </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）为雪峰山及周边区域示意图，图（</w:t>
      </w:r>
      <w:r>
        <w:rPr>
          <w:rFonts w:ascii="Times New Roman" w:hAnsi="Times New Roman" w:eastAsia="Times New Roman" w:cs="Times New Roman"/>
          <w:color w:val="000000"/>
        </w:rPr>
        <w:t>b</w:t>
      </w:r>
      <w:r>
        <w:rPr>
          <w:rFonts w:ascii="宋体" w:hAnsi="宋体" w:eastAsia="宋体" w:cs="宋体"/>
          <w:color w:val="000000"/>
        </w:rPr>
        <w:t>）为雪峰山东坡与西坡不同高度的气温、降水量示意图。读图，回答下列问题。</w:t>
      </w:r>
    </w:p>
    <w:p w14:paraId="44E99709">
      <w:pPr>
        <w:spacing w:line="360" w:lineRule="auto"/>
        <w:jc w:val="left"/>
        <w:textAlignment w:val="center"/>
        <w:rPr>
          <w:color w:val="000000"/>
        </w:rPr>
      </w:pPr>
      <w:r>
        <w:rPr>
          <w:color w:val="000000"/>
        </w:rPr>
        <w:drawing>
          <wp:inline distT="0" distB="0" distL="114300" distR="114300">
            <wp:extent cx="4705350" cy="26765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705350" cy="2676525"/>
                    </a:xfrm>
                    <a:prstGeom prst="rect">
                      <a:avLst/>
                    </a:prstGeom>
                  </pic:spPr>
                </pic:pic>
              </a:graphicData>
            </a:graphic>
          </wp:inline>
        </w:drawing>
      </w:r>
    </w:p>
    <w:p w14:paraId="5F66F4BB">
      <w:pPr>
        <w:spacing w:line="360" w:lineRule="auto"/>
        <w:jc w:val="left"/>
        <w:textAlignment w:val="center"/>
        <w:rPr>
          <w:color w:val="000000"/>
        </w:rPr>
      </w:pPr>
      <w:r>
        <w:rPr>
          <w:color w:val="000000"/>
        </w:rPr>
        <w:t>（1）</w:t>
      </w:r>
      <w:r>
        <w:rPr>
          <w:rFonts w:ascii="宋体" w:hAnsi="宋体" w:eastAsia="宋体" w:cs="宋体"/>
          <w:color w:val="000000"/>
        </w:rPr>
        <w:t>与西坡相比，说明同海拔东坡气温、降水特点及依据。</w:t>
      </w:r>
    </w:p>
    <w:p w14:paraId="3F1E97CE">
      <w:pPr>
        <w:spacing w:line="360" w:lineRule="auto"/>
        <w:ind w:firstLine="420"/>
        <w:jc w:val="left"/>
        <w:textAlignment w:val="center"/>
        <w:rPr>
          <w:color w:val="000000"/>
        </w:rPr>
      </w:pPr>
      <w:r>
        <w:rPr>
          <w:rFonts w:ascii="楷体" w:hAnsi="楷体" w:eastAsia="楷体" w:cs="楷体"/>
          <w:color w:val="000000"/>
        </w:rPr>
        <w:t>雪峰山国家森林公园前身是</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50</w:t>
      </w:r>
      <w:r>
        <w:rPr>
          <w:rFonts w:ascii="楷体" w:hAnsi="楷体" w:eastAsia="楷体" w:cs="楷体"/>
          <w:color w:val="000000"/>
        </w:rPr>
        <w:t>年代的雪峰山国有林场，森林覆盖率由林场初期的不足</w:t>
      </w:r>
      <w:r>
        <w:rPr>
          <w:rFonts w:ascii="Times New Roman" w:hAnsi="Times New Roman" w:eastAsia="Times New Roman" w:cs="Times New Roman"/>
          <w:color w:val="000000"/>
        </w:rPr>
        <w:t>20%</w:t>
      </w:r>
      <w:r>
        <w:rPr>
          <w:rFonts w:ascii="楷体" w:hAnsi="楷体" w:eastAsia="楷体" w:cs="楷体"/>
          <w:color w:val="000000"/>
        </w:rPr>
        <w:t>提高到现今的</w:t>
      </w:r>
      <w:r>
        <w:rPr>
          <w:rFonts w:ascii="Times New Roman" w:hAnsi="Times New Roman" w:eastAsia="Times New Roman" w:cs="Times New Roman"/>
          <w:color w:val="000000"/>
        </w:rPr>
        <w:t>90%</w:t>
      </w:r>
      <w:r>
        <w:rPr>
          <w:rFonts w:ascii="楷体" w:hAnsi="楷体" w:eastAsia="楷体" w:cs="楷体"/>
          <w:color w:val="000000"/>
        </w:rPr>
        <w:t>以上。</w:t>
      </w:r>
    </w:p>
    <w:p w14:paraId="67BC2DD7">
      <w:pPr>
        <w:spacing w:line="360" w:lineRule="auto"/>
        <w:jc w:val="left"/>
        <w:textAlignment w:val="center"/>
        <w:rPr>
          <w:color w:val="000000"/>
        </w:rPr>
      </w:pPr>
      <w:r>
        <w:rPr>
          <w:color w:val="000000"/>
        </w:rPr>
        <w:t>（2）</w:t>
      </w:r>
      <w:r>
        <w:rPr>
          <w:rFonts w:ascii="宋体" w:hAnsi="宋体" w:eastAsia="宋体" w:cs="宋体"/>
          <w:color w:val="000000"/>
        </w:rPr>
        <w:t>指出该地主要森林植被类型，简述森林覆盖率提高的影响因素。</w:t>
      </w:r>
    </w:p>
    <w:p w14:paraId="5BEA69D8">
      <w:pPr>
        <w:spacing w:line="360" w:lineRule="auto"/>
        <w:ind w:firstLine="420"/>
        <w:jc w:val="left"/>
        <w:textAlignment w:val="center"/>
        <w:rPr>
          <w:color w:val="000000"/>
        </w:rPr>
      </w:pPr>
      <w:r>
        <w:rPr>
          <w:rFonts w:ascii="楷体" w:hAnsi="楷体" w:eastAsia="楷体" w:cs="楷体"/>
          <w:color w:val="000000"/>
        </w:rPr>
        <w:t>雪峰山以西地区传统民居体现了多民族特色。</w:t>
      </w:r>
    </w:p>
    <w:p w14:paraId="09F7EDF3">
      <w:pPr>
        <w:spacing w:line="360" w:lineRule="auto"/>
        <w:jc w:val="left"/>
        <w:textAlignment w:val="center"/>
        <w:rPr>
          <w:color w:val="000000"/>
        </w:rPr>
      </w:pPr>
      <w:r>
        <w:rPr>
          <w:color w:val="000000"/>
        </w:rPr>
        <w:t>（3）</w:t>
      </w:r>
      <w:r>
        <w:rPr>
          <w:rFonts w:ascii="宋体" w:hAnsi="宋体" w:eastAsia="宋体" w:cs="宋体"/>
          <w:color w:val="000000"/>
        </w:rPr>
        <w:t>概述该地区民居具有多民族特色的地理条件。</w:t>
      </w:r>
    </w:p>
    <w:p w14:paraId="7A09986C">
      <w:pPr>
        <w:spacing w:line="360" w:lineRule="auto"/>
        <w:textAlignment w:val="center"/>
        <w:rPr>
          <w:color w:val="000000"/>
        </w:rPr>
      </w:pPr>
      <w:r>
        <w:rPr>
          <w:color w:val="2E75B6"/>
        </w:rPr>
        <w:t>【答案】</w:t>
      </w:r>
      <w:r>
        <w:rPr>
          <w:color w:val="000000"/>
        </w:rPr>
        <w:t xml:space="preserve">（1）气温较低，降水较多。依据：东坡受冬季冷空气影响大，气温较低，图中也显示东坡气象站点气温低于同海拔的西坡；地处夏季风迎风坡，降水多，图中也显示东坡气象站点降水多于同海拔的西坡。    </w:t>
      </w:r>
    </w:p>
    <w:p w14:paraId="571438C9">
      <w:pPr>
        <w:spacing w:line="360" w:lineRule="auto"/>
        <w:textAlignment w:val="center"/>
        <w:rPr>
          <w:color w:val="000000"/>
        </w:rPr>
      </w:pPr>
      <w:r>
        <w:rPr>
          <w:color w:val="000000"/>
        </w:rPr>
        <w:t xml:space="preserve">（2）亚热带常绿阔叶林。国家政策支持；停止采伐；植树造林；保护森林；森林自然恢复等。    </w:t>
      </w:r>
    </w:p>
    <w:p w14:paraId="08BAC31F">
      <w:pPr>
        <w:spacing w:line="360" w:lineRule="auto"/>
        <w:textAlignment w:val="center"/>
        <w:rPr>
          <w:color w:val="000000"/>
        </w:rPr>
      </w:pPr>
      <w:r>
        <w:rPr>
          <w:color w:val="000000"/>
        </w:rPr>
        <w:t>（3）该地区分布的民族众多；交通条件不断改善，各民族交流增强。</w:t>
      </w:r>
    </w:p>
    <w:p w14:paraId="54969F2A">
      <w:pPr>
        <w:spacing w:line="360" w:lineRule="auto"/>
        <w:textAlignment w:val="center"/>
        <w:rPr>
          <w:color w:val="000000"/>
        </w:rPr>
      </w:pPr>
      <w:r>
        <w:rPr>
          <w:color w:val="2E75B6"/>
        </w:rPr>
        <w:t>【解析】</w:t>
      </w:r>
    </w:p>
    <w:p w14:paraId="644B1E70">
      <w:pPr>
        <w:spacing w:line="360" w:lineRule="auto"/>
        <w:jc w:val="left"/>
        <w:textAlignment w:val="center"/>
        <w:rPr>
          <w:color w:val="000000"/>
        </w:rPr>
      </w:pPr>
      <w:r>
        <w:rPr>
          <w:color w:val="000000"/>
        </w:rPr>
        <w:t>【分析】本题以</w:t>
      </w:r>
      <w:r>
        <w:rPr>
          <w:rFonts w:ascii="宋体" w:hAnsi="宋体" w:eastAsia="宋体" w:cs="宋体"/>
          <w:color w:val="000000"/>
        </w:rPr>
        <w:t>雪峰山为载体，涉及气温、降水特点、植被覆盖率、民居特色等知识点，主要考查调动和运用地理知识、获取和解读地理信息的能力，体现区域认知、综合思维等学科素养。</w:t>
      </w:r>
    </w:p>
    <w:p w14:paraId="3126E588">
      <w:pPr>
        <w:spacing w:line="360" w:lineRule="auto"/>
        <w:jc w:val="left"/>
        <w:textAlignment w:val="center"/>
        <w:rPr>
          <w:color w:val="000000"/>
        </w:rPr>
      </w:pPr>
      <w:r>
        <w:rPr>
          <w:color w:val="000000"/>
        </w:rPr>
        <w:t>【小问1详解】</w:t>
      </w:r>
    </w:p>
    <w:p w14:paraId="3FB3533E">
      <w:pPr>
        <w:spacing w:line="360" w:lineRule="auto"/>
        <w:jc w:val="left"/>
        <w:textAlignment w:val="center"/>
        <w:rPr>
          <w:color w:val="000000"/>
        </w:rPr>
      </w:pPr>
      <w:r>
        <w:rPr>
          <w:color w:val="000000"/>
        </w:rPr>
        <w:t>由图可知，东坡气象站点气温低于同海拔的西坡，根据图中冬季冷空气的移动方向可推测，东坡受冬季冷空气影响大，气温较低；图中显示东坡气象站点降水多于同海拔的西坡，这是因为雪峰山夏季吹东南风，东坡地处夏季风迎风坡，降水多。</w:t>
      </w:r>
    </w:p>
    <w:p w14:paraId="6E943213">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17"/>
                    <a:stretch>
                      <a:fillRect/>
                    </a:stretch>
                  </pic:blipFill>
                  <pic:spPr>
                    <a:xfrm>
                      <a:off x="0" y="0"/>
                      <a:ext cx="95250" cy="171450"/>
                    </a:xfrm>
                    <a:prstGeom prst="rect">
                      <a:avLst/>
                    </a:prstGeom>
                  </pic:spPr>
                </pic:pic>
              </a:graphicData>
            </a:graphic>
          </wp:inline>
        </w:drawing>
      </w:r>
      <w:r>
        <w:rPr>
          <w:color w:val="000000"/>
        </w:rPr>
        <w:t>小问2详解】</w:t>
      </w:r>
    </w:p>
    <w:p w14:paraId="1E2D6583">
      <w:pPr>
        <w:spacing w:line="360" w:lineRule="auto"/>
        <w:jc w:val="left"/>
        <w:textAlignment w:val="center"/>
        <w:rPr>
          <w:color w:val="000000"/>
        </w:rPr>
      </w:pPr>
      <w:r>
        <w:rPr>
          <w:color w:val="000000"/>
        </w:rPr>
        <w:t>该地位于亚热带地区，主要森林植被为亚热带常绿阔叶林。设立雪峰山国家森林公园后，林场停止采伐森林，开始保护森林，当地水热条件优越，森林自然恢复较快，部分区域也可能植树造林，提高了森林覆盖率。</w:t>
      </w:r>
    </w:p>
    <w:p w14:paraId="2466B0EB">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pic:cNvPicPr>
                      <a:picLocks noChangeAspect="1"/>
                    </pic:cNvPicPr>
                  </pic:nvPicPr>
                  <pic:blipFill>
                    <a:blip r:embed="rId17"/>
                    <a:stretch>
                      <a:fillRect/>
                    </a:stretch>
                  </pic:blipFill>
                  <pic:spPr>
                    <a:xfrm>
                      <a:off x="0" y="0"/>
                      <a:ext cx="95250" cy="171450"/>
                    </a:xfrm>
                    <a:prstGeom prst="rect">
                      <a:avLst/>
                    </a:prstGeom>
                  </pic:spPr>
                </pic:pic>
              </a:graphicData>
            </a:graphic>
          </wp:inline>
        </w:drawing>
      </w:r>
      <w:r>
        <w:rPr>
          <w:color w:val="000000"/>
        </w:rPr>
        <w:t>小问3详解】</w:t>
      </w:r>
    </w:p>
    <w:p w14:paraId="129D50D0">
      <w:pPr>
        <w:spacing w:line="360" w:lineRule="auto"/>
        <w:jc w:val="left"/>
        <w:textAlignment w:val="center"/>
        <w:rPr>
          <w:color w:val="000000"/>
        </w:rPr>
      </w:pPr>
      <w:r>
        <w:rPr>
          <w:color w:val="000000"/>
        </w:rPr>
        <w:t>图中可看出，该地区分布的民族众多；少数民族地区在国家扶贫等政策影响下，不断改善交通条件，各民族之间交流增多，使得民居具有多民族特色。</w:t>
      </w:r>
    </w:p>
    <w:p w14:paraId="6648FD39">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1957</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月，港商华先生来到广州，参加首届中国出口商品交易会（简称“广交会”），到装有风扇的土特产展馆选购粮油产品。下图为广交会会址示意图。读图，回答下列问题。</w:t>
      </w:r>
    </w:p>
    <w:p w14:paraId="22691370">
      <w:pPr>
        <w:spacing w:line="360" w:lineRule="auto"/>
        <w:jc w:val="left"/>
        <w:textAlignment w:val="center"/>
        <w:rPr>
          <w:color w:val="000000"/>
        </w:rPr>
      </w:pPr>
      <w:r>
        <w:rPr>
          <w:color w:val="000000"/>
        </w:rPr>
        <w:drawing>
          <wp:inline distT="0" distB="0" distL="114300" distR="114300">
            <wp:extent cx="3648075" cy="19050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648075" cy="1905000"/>
                    </a:xfrm>
                    <a:prstGeom prst="rect">
                      <a:avLst/>
                    </a:prstGeom>
                  </pic:spPr>
                </pic:pic>
              </a:graphicData>
            </a:graphic>
          </wp:inline>
        </w:drawing>
      </w:r>
    </w:p>
    <w:p w14:paraId="08589F16">
      <w:pPr>
        <w:spacing w:line="360" w:lineRule="auto"/>
        <w:jc w:val="left"/>
        <w:textAlignment w:val="center"/>
        <w:rPr>
          <w:color w:val="000000"/>
        </w:rPr>
      </w:pPr>
      <w:r>
        <w:rPr>
          <w:color w:val="000000"/>
        </w:rPr>
        <w:t>（1）</w:t>
      </w:r>
      <w:r>
        <w:rPr>
          <w:rFonts w:ascii="宋体" w:hAnsi="宋体" w:eastAsia="宋体" w:cs="宋体"/>
          <w:color w:val="000000"/>
        </w:rPr>
        <w:t>说明首届交易会选址广州并在春季举行的原因。</w:t>
      </w:r>
    </w:p>
    <w:p w14:paraId="0C74E074">
      <w:pPr>
        <w:spacing w:line="360" w:lineRule="auto"/>
        <w:ind w:firstLine="420"/>
        <w:jc w:val="left"/>
        <w:textAlignment w:val="center"/>
        <w:rPr>
          <w:color w:val="000000"/>
        </w:rPr>
      </w:pPr>
      <w:r>
        <w:rPr>
          <w:rFonts w:ascii="楷体" w:hAnsi="楷体" w:eastAsia="楷体" w:cs="楷体"/>
          <w:color w:val="000000"/>
        </w:rPr>
        <w:t>此后，华先生亲历了会址从广东流花展贸中心到广州国际会展中心的变迁。</w:t>
      </w:r>
      <w:r>
        <w:rPr>
          <w:rFonts w:ascii="Times New Roman" w:hAnsi="Times New Roman" w:eastAsia="Times New Roman" w:cs="Times New Roman"/>
          <w:color w:val="000000"/>
        </w:rPr>
        <w:t>2008</w:t>
      </w:r>
      <w:r>
        <w:rPr>
          <w:rFonts w:ascii="楷体" w:hAnsi="楷体" w:eastAsia="楷体" w:cs="楷体"/>
          <w:color w:val="000000"/>
        </w:rPr>
        <w:t>年华先生与孙子小华来到新会址，在现代化、生态化和智能化的展馆里感悟广州城市发展的辉煌历程。</w:t>
      </w:r>
    </w:p>
    <w:p w14:paraId="2E460B1A">
      <w:pPr>
        <w:spacing w:line="360" w:lineRule="auto"/>
        <w:jc w:val="left"/>
        <w:textAlignment w:val="center"/>
        <w:rPr>
          <w:color w:val="000000"/>
        </w:rPr>
      </w:pPr>
      <w:r>
        <w:rPr>
          <w:color w:val="000000"/>
        </w:rPr>
        <w:t>（2）</w:t>
      </w:r>
      <w:r>
        <w:rPr>
          <w:rFonts w:ascii="宋体" w:hAnsi="宋体" w:eastAsia="宋体" w:cs="宋体"/>
          <w:color w:val="000000"/>
        </w:rPr>
        <w:t>描述广交会会址的区位变化，阐明该变化对新址周边地区发展的影响。</w:t>
      </w:r>
    </w:p>
    <w:p w14:paraId="250B1FF8">
      <w:pPr>
        <w:spacing w:line="360" w:lineRule="auto"/>
        <w:ind w:firstLine="420"/>
        <w:jc w:val="left"/>
        <w:textAlignment w:val="center"/>
        <w:rPr>
          <w:color w:val="000000"/>
        </w:rPr>
      </w:pPr>
      <w:r>
        <w:rPr>
          <w:rFonts w:ascii="楷体" w:hAnsi="楷体" w:eastAsia="楷体" w:cs="楷体"/>
          <w:color w:val="000000"/>
        </w:rPr>
        <w:t>为拓展对外贸易，小华参加</w:t>
      </w:r>
      <w:r>
        <w:rPr>
          <w:rFonts w:ascii="Times New Roman" w:hAnsi="Times New Roman" w:eastAsia="Times New Roman" w:cs="Times New Roman"/>
          <w:color w:val="000000"/>
        </w:rPr>
        <w:t>2025</w:t>
      </w:r>
      <w:r>
        <w:rPr>
          <w:rFonts w:ascii="楷体" w:hAnsi="楷体" w:eastAsia="楷体" w:cs="楷体"/>
          <w:color w:val="000000"/>
        </w:rPr>
        <w:t>年广交会，在北方某镇地毯展位前洽谈相关事宜。该展位负责人向小华介绍，多年前他独自参加广交会，后来带动乡邻组团参展，获得外贸订单、行业信息和客户建议，不断改进地毯设计和制作工艺，获批数十项专利。如今，当地涌现多家大企业，地毯研发、原材料和设备供应、物流仓储迅速发展，地毯出口量占全国的</w:t>
      </w:r>
      <w:r>
        <w:rPr>
          <w:rFonts w:ascii="Times New Roman" w:hAnsi="Times New Roman" w:eastAsia="Times New Roman" w:cs="Times New Roman"/>
          <w:color w:val="000000"/>
        </w:rPr>
        <w:t>40%</w:t>
      </w:r>
      <w:r>
        <w:rPr>
          <w:rFonts w:ascii="楷体" w:hAnsi="楷体" w:eastAsia="楷体" w:cs="楷体"/>
          <w:color w:val="000000"/>
        </w:rPr>
        <w:t>。双方约定广交会后，小华前往该镇进行实地考察。</w:t>
      </w:r>
    </w:p>
    <w:p w14:paraId="731B09DD">
      <w:pPr>
        <w:spacing w:line="360" w:lineRule="auto"/>
        <w:jc w:val="left"/>
        <w:textAlignment w:val="center"/>
        <w:rPr>
          <w:color w:val="000000"/>
        </w:rPr>
      </w:pPr>
      <w:r>
        <w:rPr>
          <w:color w:val="000000"/>
        </w:rPr>
        <w:t>（3）</w:t>
      </w:r>
      <w:r>
        <w:rPr>
          <w:rFonts w:ascii="宋体" w:hAnsi="宋体" w:eastAsia="宋体" w:cs="宋体"/>
          <w:color w:val="000000"/>
        </w:rPr>
        <w:t>概括广交会对该镇地毯产业发展的促进作用。</w:t>
      </w:r>
    </w:p>
    <w:p w14:paraId="62A513A6">
      <w:pPr>
        <w:spacing w:line="360" w:lineRule="auto"/>
        <w:textAlignment w:val="center"/>
        <w:rPr>
          <w:color w:val="000000"/>
        </w:rPr>
      </w:pPr>
      <w:r>
        <w:rPr>
          <w:color w:val="2E75B6"/>
        </w:rPr>
        <w:t>【答案】</w:t>
      </w:r>
      <w:r>
        <w:rPr>
          <w:color w:val="000000"/>
        </w:rPr>
        <w:t>（1）</w:t>
      </w:r>
      <w:r>
        <w:rPr>
          <w:rFonts w:ascii="宋体" w:hAnsi="宋体" w:eastAsia="宋体" w:cs="宋体"/>
          <w:color w:val="000000"/>
        </w:rPr>
        <w:t>广州是传统外贸港口，海外贸易历史悠久、基础好；临近港澳，便于吸引侨商及海外客商；交通便利，利于商品集散；春季气候适宜（温暖湿润），便于客商出行、参展；春季是农产品等商品</w:t>
      </w:r>
      <w:r>
        <w:rPr>
          <w:rFonts w:ascii="宋体" w:hAnsi="宋体" w:eastAsia="宋体" w:cs="宋体"/>
          <w:color w:val="000000"/>
          <w:position w:val="0"/>
        </w:rPr>
        <w:drawing>
          <wp:inline distT="0" distB="0" distL="114300" distR="114300">
            <wp:extent cx="133350" cy="177800"/>
            <wp:effectExtent l="0" t="0" r="0" b="13335"/>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收获或流通季，货源充足。</w:t>
      </w:r>
      <w:r>
        <w:rPr>
          <w:color w:val="000000"/>
        </w:rPr>
        <w:t xml:space="preserve">    </w:t>
      </w:r>
    </w:p>
    <w:p w14:paraId="39FE3538">
      <w:pPr>
        <w:spacing w:line="360" w:lineRule="auto"/>
        <w:textAlignment w:val="center"/>
        <w:rPr>
          <w:color w:val="000000"/>
        </w:rPr>
      </w:pPr>
      <w:r>
        <w:rPr>
          <w:color w:val="000000"/>
        </w:rPr>
        <w:t>（2）</w:t>
      </w:r>
      <w:r>
        <w:rPr>
          <w:rFonts w:ascii="宋体" w:hAnsi="宋体" w:eastAsia="宋体" w:cs="宋体"/>
          <w:color w:val="000000"/>
        </w:rPr>
        <w:t>区位变化：从广东流花展贸中心（城区相对偏西）迁至广州国际会展中心（城区偏东，靠近河流与交通干线），新址更靠近交通枢纽，区位条件更优。 影响：带动周边交通、餐饮、住宿等服务业发展；促进产业升级（会展关联产业集聚）；提升区域知名度与土地价值；推动基础设施完善（道路、绿化等）。</w:t>
      </w:r>
      <w:r>
        <w:rPr>
          <w:color w:val="000000"/>
        </w:rPr>
        <w:t xml:space="preserve">    </w:t>
      </w:r>
    </w:p>
    <w:p w14:paraId="1718D272">
      <w:pPr>
        <w:spacing w:line="360" w:lineRule="auto"/>
        <w:textAlignment w:val="center"/>
        <w:rPr>
          <w:color w:val="000000"/>
        </w:rPr>
      </w:pPr>
      <w:r>
        <w:rPr>
          <w:color w:val="000000"/>
        </w:rPr>
        <w:t>（3）</w:t>
      </w:r>
      <w:r>
        <w:rPr>
          <w:rFonts w:ascii="宋体" w:hAnsi="宋体" w:eastAsia="宋体" w:cs="宋体"/>
          <w:color w:val="000000"/>
        </w:rPr>
        <w:t>提供外贸订单，拓展国际市场；传递行业信息与客户需求，推动产品研发、工艺改进；吸引关联企业集聚（研发、原材料、物流等），完善产业链。</w:t>
      </w:r>
    </w:p>
    <w:p w14:paraId="047D7399">
      <w:pPr>
        <w:spacing w:line="360" w:lineRule="auto"/>
        <w:textAlignment w:val="center"/>
        <w:rPr>
          <w:color w:val="000000"/>
        </w:rPr>
      </w:pPr>
      <w:r>
        <w:rPr>
          <w:color w:val="2E75B6"/>
        </w:rPr>
        <w:t>【解析】</w:t>
      </w:r>
    </w:p>
    <w:p w14:paraId="7565B059">
      <w:pPr>
        <w:spacing w:line="360" w:lineRule="auto"/>
        <w:jc w:val="left"/>
        <w:textAlignment w:val="center"/>
        <w:rPr>
          <w:color w:val="000000"/>
        </w:rPr>
      </w:pPr>
      <w:r>
        <w:rPr>
          <w:color w:val="000000"/>
        </w:rPr>
        <w:t>【分析】</w:t>
      </w:r>
      <w:r>
        <w:rPr>
          <w:rFonts w:ascii="宋体" w:hAnsi="宋体" w:eastAsia="宋体" w:cs="宋体"/>
          <w:color w:val="000000"/>
        </w:rPr>
        <w:t>本题以广交会会址示意图作为素材，创设学习探索情境，考查服务业区位区位因素、服务业发展的影响等知识，共3道小题。重点考查学生获取和解读地理信息、论证和探究地理事物的能力，综合考查区域认知、综合思维等地理学科素养。</w:t>
      </w:r>
    </w:p>
    <w:p w14:paraId="01F7EA14">
      <w:pPr>
        <w:spacing w:line="360" w:lineRule="auto"/>
        <w:jc w:val="left"/>
        <w:textAlignment w:val="center"/>
        <w:rPr>
          <w:color w:val="000000"/>
        </w:rPr>
      </w:pPr>
      <w:r>
        <w:rPr>
          <w:color w:val="000000"/>
        </w:rPr>
        <w:t>【小问1详解】</w:t>
      </w:r>
    </w:p>
    <w:p w14:paraId="06F28120">
      <w:pPr>
        <w:spacing w:line="360" w:lineRule="auto"/>
        <w:jc w:val="left"/>
        <w:textAlignment w:val="center"/>
        <w:rPr>
          <w:color w:val="000000"/>
        </w:rPr>
      </w:pPr>
      <w:r>
        <w:rPr>
          <w:rFonts w:ascii="宋体" w:hAnsi="宋体" w:eastAsia="宋体" w:cs="宋体"/>
          <w:color w:val="000000"/>
        </w:rPr>
        <w:t>根据材料“1957年4月，港商华先生来到广州，参加首届中国出口商品交易会（简称‘广交会’），到装有风扇的土特产展馆选购粮油产品”以及广州的历史背景可知，广州是传统外贸港口，海外贸易历史悠久、基础好，长期的外贸发展积累了完善的贸易设施与商人群体，具备举办大型交易会的条件；从地理位置看，广州临近港澳，便于吸引侨商及海外客商，借助港澳的区位与侨商资源，能汇聚更多国际采购商；广州交通便利（图中道路等信息体现交通网络），利于商品集散，方便国内外商品运输与交易；春季气候适宜（温暖湿润），便于客商出行、参展，相比夏季炎热、冬季寒冷，春季气候条件更适合人员往来；春季是农产品等商品的收获或流通季，货源充足，符合材料中“选购粮油产品”等交易需求，能保障展会商品供应。</w:t>
      </w:r>
    </w:p>
    <w:p w14:paraId="1540C034">
      <w:pPr>
        <w:spacing w:line="360" w:lineRule="auto"/>
        <w:jc w:val="left"/>
        <w:textAlignment w:val="center"/>
        <w:rPr>
          <w:color w:val="000000"/>
        </w:rPr>
      </w:pPr>
      <w:r>
        <w:rPr>
          <w:color w:val="000000"/>
        </w:rPr>
        <w:t>【小问2详解】</w:t>
      </w:r>
    </w:p>
    <w:p w14:paraId="18290705">
      <w:pPr>
        <w:spacing w:line="360" w:lineRule="auto"/>
        <w:jc w:val="left"/>
        <w:textAlignment w:val="center"/>
        <w:rPr>
          <w:color w:val="000000"/>
        </w:rPr>
      </w:pPr>
      <w:r>
        <w:rPr>
          <w:rFonts w:ascii="宋体" w:hAnsi="宋体" w:eastAsia="宋体" w:cs="宋体"/>
          <w:color w:val="000000"/>
        </w:rPr>
        <w:t>从图中可观察会址迁移方向（流花→国际会展中心），新址更靠近河流、交通干道，空间更开阔，配套更现代化。影响：带动周边交通、餐饮、住宿等服务业发展，广交会人流量大，会刺激周边配套服务需求，促进服务业繁荣；促进产业升级（会展关联产业集聚），会展业发展会吸引会展策划、搭建、广告等关联产业聚集，推动产业结构优化；提升区域知名度与土地价值，广交会的影响力会提升新址周边区域的知名度，带动土地增值；推动基础设施完善（道路、绿化等），为保障广交会举办与区域发展，政府会加大对周边道路、绿化等基础设施的投入。</w:t>
      </w:r>
    </w:p>
    <w:p w14:paraId="7017FE51">
      <w:pPr>
        <w:spacing w:line="360" w:lineRule="auto"/>
        <w:jc w:val="left"/>
        <w:textAlignment w:val="center"/>
        <w:rPr>
          <w:color w:val="000000"/>
        </w:rPr>
      </w:pPr>
      <w:r>
        <w:rPr>
          <w:color w:val="000000"/>
        </w:rPr>
        <w:t>【小问3详解】</w:t>
      </w:r>
    </w:p>
    <w:p w14:paraId="0628A0FC">
      <w:pPr>
        <w:spacing w:line="360" w:lineRule="auto"/>
        <w:jc w:val="left"/>
        <w:textAlignment w:val="center"/>
        <w:rPr>
          <w:color w:val="000000"/>
        </w:rPr>
      </w:pPr>
      <w:r>
        <w:rPr>
          <w:rFonts w:ascii="宋体" w:hAnsi="宋体" w:eastAsia="宋体" w:cs="宋体"/>
          <w:color w:val="000000"/>
        </w:rPr>
        <w:t>根据材料“多年前他独自参加广交会，后来带动乡邻组团参展，获得外贸订单、行业信息和客户建议，不断改进地毯设计和制作工艺，获批数十项专利”可知，广交会提供外贸订单，拓展国际市场，让该镇地毯产品走向海外；传递行业信息与客户需求，推动产品研发、工艺改进，借助展会平台获取的信息，能促进地毯产品升级；根据材料“如今，当地涌现多家大企业，地毯研发、原材料和设备供应、物流仓储迅速发展，地毯出口量占全国的40%”可知，</w:t>
      </w:r>
      <w:r>
        <w:rPr>
          <w:color w:val="000000"/>
        </w:rPr>
        <w:t>广交会带来了产业发展机遇，促使上下游关联企业</w:t>
      </w:r>
      <w:r>
        <w:rPr>
          <w:rFonts w:ascii="宋体" w:hAnsi="宋体" w:eastAsia="宋体" w:cs="宋体"/>
          <w:color w:val="000000"/>
        </w:rPr>
        <w:t>集聚（研发、原材料、物流等），完善产业链，形成完整产业生态，提升产业竞争力。</w:t>
      </w:r>
    </w:p>
    <w:p w14:paraId="7FFB1078">
      <w:pPr>
        <w:spacing w:line="360" w:lineRule="auto"/>
        <w:jc w:val="left"/>
        <w:textAlignment w:val="center"/>
        <w:rPr>
          <w:color w:val="000000"/>
        </w:rPr>
      </w:pPr>
      <w:r>
        <w:rPr>
          <w:color w:val="000000"/>
        </w:rPr>
        <w:t xml:space="preserve">20. </w:t>
      </w:r>
      <w:r>
        <w:rPr>
          <w:rFonts w:ascii="宋体" w:hAnsi="宋体" w:eastAsia="宋体" w:cs="宋体"/>
          <w:color w:val="000000"/>
        </w:rPr>
        <w:t>某集团校倡导数智赋能学习，开展主题为“探秘家乡作物种质资源”的研究性学习。下图为四个城市校区的学生在云端交流时呈现的调研报告（节选）。读图，回答问题。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52"/>
        <w:gridCol w:w="2850"/>
        <w:gridCol w:w="2723"/>
      </w:tblGrid>
      <w:tr w14:paraId="1EE2A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1F7E20">
            <w:pPr>
              <w:spacing w:line="360" w:lineRule="auto"/>
              <w:jc w:val="left"/>
              <w:textAlignment w:val="center"/>
              <w:rPr>
                <w:color w:val="000000"/>
              </w:rPr>
            </w:pPr>
            <w:r>
              <w:rPr>
                <w:color w:val="000000"/>
              </w:rPr>
              <w:drawing>
                <wp:inline distT="0" distB="0" distL="114300" distR="114300">
                  <wp:extent cx="1495425" cy="16668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95425" cy="1666875"/>
                          </a:xfrm>
                          <a:prstGeom prst="rect">
                            <a:avLst/>
                          </a:prstGeom>
                        </pic:spPr>
                      </pic:pic>
                    </a:graphicData>
                  </a:graphic>
                </wp:inline>
              </w:drawing>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F6BDC9">
            <w:pPr>
              <w:spacing w:line="360" w:lineRule="auto"/>
              <w:jc w:val="left"/>
              <w:textAlignment w:val="center"/>
              <w:rPr>
                <w:color w:val="000000"/>
              </w:rPr>
            </w:pPr>
            <w:r>
              <w:rPr>
                <w:rFonts w:ascii="楷体" w:hAnsi="楷体" w:eastAsia="楷体" w:cs="楷体"/>
                <w:color w:val="000000"/>
              </w:rPr>
              <w:t>作物种质资源</w:t>
            </w:r>
          </w:p>
          <w:p w14:paraId="1638C648">
            <w:pPr>
              <w:spacing w:line="360" w:lineRule="auto"/>
              <w:jc w:val="left"/>
              <w:textAlignment w:val="center"/>
              <w:rPr>
                <w:color w:val="000000"/>
              </w:rPr>
            </w:pPr>
            <w:r>
              <w:rPr>
                <w:color w:val="000000"/>
              </w:rPr>
              <w:drawing>
                <wp:inline distT="0" distB="0" distL="114300" distR="114300">
                  <wp:extent cx="171450" cy="1905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1450" cy="190500"/>
                          </a:xfrm>
                          <a:prstGeom prst="rect">
                            <a:avLst/>
                          </a:prstGeom>
                        </pic:spPr>
                      </pic:pic>
                    </a:graphicData>
                  </a:graphic>
                </wp:inline>
              </w:drawing>
            </w:r>
            <w:r>
              <w:rPr>
                <w:rFonts w:ascii="楷体" w:hAnsi="楷体" w:eastAsia="楷体" w:cs="楷体"/>
                <w:color w:val="000000"/>
              </w:rPr>
              <w:t>种质资源是农业的</w:t>
            </w:r>
            <w:r>
              <w:rPr>
                <w:rFonts w:ascii="宋体" w:hAnsi="宋体" w:eastAsia="宋体" w:cs="宋体"/>
                <w:color w:val="000000"/>
              </w:rPr>
              <w:t>“</w:t>
            </w:r>
            <w:r>
              <w:rPr>
                <w:rFonts w:ascii="楷体" w:hAnsi="楷体" w:eastAsia="楷体" w:cs="楷体"/>
                <w:color w:val="000000"/>
              </w:rPr>
              <w:t>芯片</w:t>
            </w:r>
            <w:r>
              <w:rPr>
                <w:rFonts w:ascii="宋体" w:hAnsi="宋体" w:eastAsia="宋体" w:cs="宋体"/>
                <w:color w:val="000000"/>
              </w:rPr>
              <w:t>”</w:t>
            </w:r>
            <w:r>
              <w:rPr>
                <w:rFonts w:ascii="楷体" w:hAnsi="楷体" w:eastAsia="楷体" w:cs="楷体"/>
                <w:color w:val="000000"/>
              </w:rPr>
              <w:t>，是国家重要的战略性资源，是人类生存和发展的宝贵财富。</w:t>
            </w:r>
          </w:p>
          <w:p w14:paraId="196E7E0C">
            <w:pPr>
              <w:spacing w:line="360" w:lineRule="auto"/>
              <w:jc w:val="left"/>
              <w:textAlignment w:val="center"/>
              <w:rPr>
                <w:color w:val="000000"/>
              </w:rPr>
            </w:pPr>
            <w:r>
              <w:rPr>
                <w:color w:val="000000"/>
              </w:rPr>
              <w:drawing>
                <wp:inline distT="0" distB="0" distL="114300" distR="114300">
                  <wp:extent cx="171450" cy="190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1450" cy="190500"/>
                          </a:xfrm>
                          <a:prstGeom prst="rect">
                            <a:avLst/>
                          </a:prstGeom>
                        </pic:spPr>
                      </pic:pic>
                    </a:graphicData>
                  </a:graphic>
                </wp:inline>
              </w:drawing>
            </w:r>
            <w:r>
              <w:rPr>
                <w:rFonts w:ascii="楷体" w:hAnsi="楷体" w:eastAsia="楷体" w:cs="楷体"/>
                <w:color w:val="000000"/>
              </w:rPr>
              <w:t>作物育种、生物科学研究的创新基础和农业生产的物质基础</w:t>
            </w:r>
            <w:r>
              <w:rPr>
                <w:rFonts w:ascii="宋体" w:hAnsi="宋体" w:eastAsia="宋体" w:cs="宋体"/>
                <w:color w:val="000000"/>
              </w:rPr>
              <w:t>……</w:t>
            </w:r>
          </w:p>
        </w:tc>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35A06A">
            <w:pPr>
              <w:spacing w:line="360" w:lineRule="auto"/>
              <w:jc w:val="left"/>
              <w:textAlignment w:val="center"/>
              <w:rPr>
                <w:color w:val="000000"/>
              </w:rPr>
            </w:pPr>
            <w:r>
              <w:rPr>
                <w:rFonts w:ascii="楷体" w:hAnsi="楷体" w:eastAsia="楷体" w:cs="楷体"/>
                <w:color w:val="000000"/>
              </w:rPr>
              <w:t>作物种质库</w:t>
            </w:r>
          </w:p>
          <w:p w14:paraId="756ECE0B">
            <w:pPr>
              <w:spacing w:line="360" w:lineRule="auto"/>
              <w:jc w:val="left"/>
              <w:textAlignment w:val="center"/>
              <w:rPr>
                <w:color w:val="000000"/>
              </w:rPr>
            </w:pPr>
            <w:r>
              <w:rPr>
                <w:color w:val="000000"/>
              </w:rPr>
              <w:drawing>
                <wp:inline distT="0" distB="0" distL="114300" distR="114300">
                  <wp:extent cx="171450" cy="190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1450" cy="190500"/>
                          </a:xfrm>
                          <a:prstGeom prst="rect">
                            <a:avLst/>
                          </a:prstGeom>
                        </pic:spPr>
                      </pic:pic>
                    </a:graphicData>
                  </a:graphic>
                </wp:inline>
              </w:drawing>
            </w:r>
            <w:r>
              <w:rPr>
                <w:rFonts w:ascii="楷体" w:hAnsi="楷体" w:eastAsia="楷体" w:cs="楷体"/>
                <w:color w:val="000000"/>
              </w:rPr>
              <w:t>种质库是</w:t>
            </w:r>
            <w:r>
              <w:rPr>
                <w:rFonts w:ascii="宋体" w:hAnsi="宋体" w:eastAsia="宋体" w:cs="宋体"/>
                <w:color w:val="000000"/>
              </w:rPr>
              <w:t>“</w:t>
            </w:r>
            <w:r>
              <w:rPr>
                <w:rFonts w:ascii="楷体" w:hAnsi="楷体" w:eastAsia="楷体" w:cs="楷体"/>
                <w:color w:val="000000"/>
              </w:rPr>
              <w:t>国之重器</w:t>
            </w:r>
            <w:r>
              <w:rPr>
                <w:rFonts w:ascii="宋体" w:hAnsi="宋体" w:eastAsia="宋体" w:cs="宋体"/>
                <w:color w:val="000000"/>
              </w:rPr>
              <w:t>”</w:t>
            </w:r>
            <w:r>
              <w:rPr>
                <w:rFonts w:ascii="楷体" w:hAnsi="楷体" w:eastAsia="楷体" w:cs="楷体"/>
                <w:color w:val="000000"/>
              </w:rPr>
              <w:t>，用于保存和保护种质资源，防止种质资源国环境变化、自然灾害或人类活动而灭绝。</w:t>
            </w:r>
          </w:p>
          <w:p w14:paraId="0B2FF21B">
            <w:pPr>
              <w:spacing w:line="360" w:lineRule="auto"/>
              <w:jc w:val="left"/>
              <w:textAlignment w:val="center"/>
              <w:rPr>
                <w:color w:val="000000"/>
              </w:rPr>
            </w:pPr>
            <w:r>
              <w:rPr>
                <w:color w:val="000000"/>
              </w:rPr>
              <w:drawing>
                <wp:inline distT="0" distB="0" distL="114300" distR="114300">
                  <wp:extent cx="171450" cy="1905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1450" cy="190500"/>
                          </a:xfrm>
                          <a:prstGeom prst="rect">
                            <a:avLst/>
                          </a:prstGeom>
                        </pic:spPr>
                      </pic:pic>
                    </a:graphicData>
                  </a:graphic>
                </wp:inline>
              </w:drawing>
            </w:r>
            <w:r>
              <w:rPr>
                <w:rFonts w:ascii="楷体" w:hAnsi="楷体" w:eastAsia="楷体" w:cs="楷体"/>
                <w:color w:val="000000"/>
              </w:rPr>
              <w:t>北京有国家级、市级作物种质资源保护单位</w:t>
            </w:r>
            <w:r>
              <w:rPr>
                <w:rFonts w:ascii="Times New Roman" w:hAnsi="Times New Roman" w:eastAsia="Times New Roman" w:cs="Times New Roman"/>
                <w:color w:val="000000"/>
              </w:rPr>
              <w:t>8</w:t>
            </w:r>
            <w:r>
              <w:rPr>
                <w:rFonts w:ascii="楷体" w:hAnsi="楷体" w:eastAsia="楷体" w:cs="楷体"/>
                <w:color w:val="000000"/>
              </w:rPr>
              <w:t>家，保存的种质资源居全国首位</w:t>
            </w:r>
            <w:r>
              <w:rPr>
                <w:rFonts w:ascii="宋体" w:hAnsi="宋体" w:eastAsia="宋体" w:cs="宋体"/>
                <w:color w:val="000000"/>
              </w:rPr>
              <w:t>……</w:t>
            </w:r>
          </w:p>
        </w:tc>
      </w:tr>
      <w:tr w14:paraId="0CD44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7E4185">
            <w:pPr>
              <w:spacing w:line="360" w:lineRule="auto"/>
              <w:jc w:val="left"/>
              <w:textAlignment w:val="center"/>
              <w:rPr>
                <w:color w:val="000000"/>
              </w:rPr>
            </w:pPr>
            <w:r>
              <w:rPr>
                <w:rFonts w:ascii="楷体" w:hAnsi="楷体" w:eastAsia="楷体" w:cs="楷体"/>
                <w:color w:val="000000"/>
              </w:rPr>
              <w:t>探秘杂粮王国</w:t>
            </w:r>
          </w:p>
          <w:p w14:paraId="340125D5">
            <w:pPr>
              <w:spacing w:line="360" w:lineRule="auto"/>
              <w:jc w:val="left"/>
              <w:textAlignment w:val="center"/>
              <w:rPr>
                <w:color w:val="000000"/>
              </w:rPr>
            </w:pPr>
            <w:r>
              <w:rPr>
                <w:color w:val="000000"/>
              </w:rPr>
              <w:drawing>
                <wp:inline distT="0" distB="0" distL="114300" distR="114300">
                  <wp:extent cx="171450" cy="1905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1450" cy="190500"/>
                          </a:xfrm>
                          <a:prstGeom prst="rect">
                            <a:avLst/>
                          </a:prstGeom>
                        </pic:spPr>
                      </pic:pic>
                    </a:graphicData>
                  </a:graphic>
                </wp:inline>
              </w:drawing>
            </w:r>
            <w:r>
              <w:rPr>
                <w:rFonts w:ascii="楷体" w:hAnsi="楷体" w:eastAsia="楷体" w:cs="楷体"/>
                <w:color w:val="000000"/>
              </w:rPr>
              <w:t>国家特色杂粮作物种质库保存有</w:t>
            </w:r>
            <w:r>
              <w:rPr>
                <w:rFonts w:ascii="Times New Roman" w:hAnsi="Times New Roman" w:eastAsia="Times New Roman" w:cs="Times New Roman"/>
                <w:color w:val="000000"/>
              </w:rPr>
              <w:t>7</w:t>
            </w:r>
            <w:r>
              <w:rPr>
                <w:rFonts w:ascii="楷体" w:hAnsi="楷体" w:eastAsia="楷体" w:cs="楷体"/>
                <w:color w:val="000000"/>
              </w:rPr>
              <w:t>万多份种质资源。</w:t>
            </w:r>
          </w:p>
          <w:p w14:paraId="04E919A3">
            <w:pPr>
              <w:spacing w:line="360" w:lineRule="auto"/>
              <w:jc w:val="left"/>
              <w:textAlignment w:val="center"/>
              <w:rPr>
                <w:color w:val="000000"/>
              </w:rPr>
            </w:pPr>
            <w:r>
              <w:rPr>
                <w:color w:val="000000"/>
              </w:rPr>
              <w:drawing>
                <wp:inline distT="0" distB="0" distL="114300" distR="114300">
                  <wp:extent cx="171450" cy="1905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1450" cy="190500"/>
                          </a:xfrm>
                          <a:prstGeom prst="rect">
                            <a:avLst/>
                          </a:prstGeom>
                        </pic:spPr>
                      </pic:pic>
                    </a:graphicData>
                  </a:graphic>
                </wp:inline>
              </w:drawing>
            </w:r>
            <w:r>
              <w:rPr>
                <w:rFonts w:ascii="楷体" w:hAnsi="楷体" w:eastAsia="楷体" w:cs="楷体"/>
                <w:color w:val="000000"/>
              </w:rPr>
              <w:t>山西翼城</w:t>
            </w:r>
            <w:r>
              <w:rPr>
                <w:rFonts w:ascii="宋体" w:hAnsi="宋体" w:eastAsia="宋体" w:cs="宋体"/>
                <w:color w:val="000000"/>
              </w:rPr>
              <w:t>“</w:t>
            </w:r>
            <w:r>
              <w:rPr>
                <w:rFonts w:ascii="楷体" w:hAnsi="楷体" w:eastAsia="楷体" w:cs="楷体"/>
                <w:color w:val="000000"/>
              </w:rPr>
              <w:t>珍珠玉米</w:t>
            </w:r>
            <w:r>
              <w:rPr>
                <w:rFonts w:ascii="宋体" w:hAnsi="宋体" w:eastAsia="宋体" w:cs="宋体"/>
                <w:color w:val="000000"/>
              </w:rPr>
              <w:t>”</w:t>
            </w:r>
            <w:r>
              <w:rPr>
                <w:rFonts w:ascii="楷体" w:hAnsi="楷体" w:eastAsia="楷体" w:cs="楷体"/>
                <w:color w:val="000000"/>
              </w:rPr>
              <w:t>是我国优异作物种质资源之一。</w:t>
            </w:r>
          </w:p>
          <w:p w14:paraId="38F0E2B8">
            <w:pPr>
              <w:spacing w:line="360" w:lineRule="auto"/>
              <w:jc w:val="left"/>
              <w:textAlignment w:val="center"/>
              <w:rPr>
                <w:color w:val="000000"/>
              </w:rPr>
            </w:pPr>
            <w:r>
              <w:rPr>
                <w:color w:val="000000"/>
              </w:rPr>
              <w:drawing>
                <wp:inline distT="0" distB="0" distL="114300" distR="114300">
                  <wp:extent cx="171450" cy="1905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1450" cy="190500"/>
                          </a:xfrm>
                          <a:prstGeom prst="rect">
                            <a:avLst/>
                          </a:prstGeom>
                        </pic:spPr>
                      </pic:pic>
                    </a:graphicData>
                  </a:graphic>
                </wp:inline>
              </w:drawing>
            </w:r>
            <w:r>
              <w:rPr>
                <w:rFonts w:ascii="楷体" w:hAnsi="楷体" w:eastAsia="楷体" w:cs="楷体"/>
                <w:color w:val="000000"/>
              </w:rPr>
              <w:t>杂粮秸秆可以作为生物质能的原料，提供可再生的绿色能源</w:t>
            </w:r>
            <w:r>
              <w:rPr>
                <w:rFonts w:ascii="宋体" w:hAnsi="宋体" w:eastAsia="宋体" w:cs="宋体"/>
                <w:color w:val="000000"/>
              </w:rPr>
              <w:t>……</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742A9B">
            <w:pPr>
              <w:spacing w:line="360" w:lineRule="auto"/>
              <w:jc w:val="left"/>
              <w:textAlignment w:val="center"/>
              <w:rPr>
                <w:color w:val="000000"/>
              </w:rPr>
            </w:pPr>
            <w:r>
              <w:rPr>
                <w:color w:val="000000"/>
              </w:rPr>
              <w:drawing>
                <wp:inline distT="0" distB="0" distL="114300" distR="114300">
                  <wp:extent cx="1647825" cy="187642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647825" cy="1876425"/>
                          </a:xfrm>
                          <a:prstGeom prst="rect">
                            <a:avLst/>
                          </a:prstGeom>
                        </pic:spPr>
                      </pic:pic>
                    </a:graphicData>
                  </a:graphic>
                </wp:inline>
              </w:drawing>
            </w:r>
          </w:p>
        </w:tc>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FE7331">
            <w:pPr>
              <w:spacing w:line="360" w:lineRule="auto"/>
              <w:jc w:val="left"/>
              <w:textAlignment w:val="center"/>
              <w:rPr>
                <w:color w:val="000000"/>
              </w:rPr>
            </w:pPr>
            <w:r>
              <w:rPr>
                <w:rFonts w:ascii="楷体" w:hAnsi="楷体" w:eastAsia="楷体" w:cs="楷体"/>
                <w:color w:val="000000"/>
              </w:rPr>
              <w:t>揭秘稻源情深</w:t>
            </w:r>
          </w:p>
          <w:p w14:paraId="0F72AF78">
            <w:pPr>
              <w:spacing w:line="360" w:lineRule="auto"/>
              <w:jc w:val="left"/>
              <w:textAlignment w:val="center"/>
              <w:rPr>
                <w:color w:val="000000"/>
              </w:rPr>
            </w:pPr>
            <w:r>
              <w:rPr>
                <w:color w:val="000000"/>
              </w:rPr>
              <w:drawing>
                <wp:inline distT="0" distB="0" distL="114300" distR="114300">
                  <wp:extent cx="171450" cy="1905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1450" cy="190500"/>
                          </a:xfrm>
                          <a:prstGeom prst="rect">
                            <a:avLst/>
                          </a:prstGeom>
                        </pic:spPr>
                      </pic:pic>
                    </a:graphicData>
                  </a:graphic>
                </wp:inline>
              </w:drawing>
            </w:r>
            <w:r>
              <w:rPr>
                <w:rFonts w:ascii="楷体" w:hAnsi="楷体" w:eastAsia="楷体" w:cs="楷体"/>
                <w:color w:val="000000"/>
              </w:rPr>
              <w:t>国家水稻种质库保存有</w:t>
            </w:r>
            <w:r>
              <w:rPr>
                <w:rFonts w:ascii="Times New Roman" w:hAnsi="Times New Roman" w:eastAsia="Times New Roman" w:cs="Times New Roman"/>
                <w:color w:val="000000"/>
              </w:rPr>
              <w:t>8</w:t>
            </w:r>
            <w:r>
              <w:rPr>
                <w:rFonts w:ascii="楷体" w:hAnsi="楷体" w:eastAsia="楷体" w:cs="楷体"/>
                <w:color w:val="000000"/>
              </w:rPr>
              <w:t>万多份种质资源。</w:t>
            </w:r>
          </w:p>
          <w:p w14:paraId="4A97C1D2">
            <w:pPr>
              <w:spacing w:line="360" w:lineRule="auto"/>
              <w:jc w:val="left"/>
              <w:textAlignment w:val="center"/>
              <w:rPr>
                <w:color w:val="000000"/>
              </w:rPr>
            </w:pPr>
            <w:r>
              <w:rPr>
                <w:color w:val="000000"/>
              </w:rPr>
              <w:drawing>
                <wp:inline distT="0" distB="0" distL="114300" distR="114300">
                  <wp:extent cx="171450" cy="1905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1450" cy="190500"/>
                          </a:xfrm>
                          <a:prstGeom prst="rect">
                            <a:avLst/>
                          </a:prstGeom>
                        </pic:spPr>
                      </pic:pic>
                    </a:graphicData>
                  </a:graphic>
                </wp:inline>
              </w:drawing>
            </w:r>
            <w:r>
              <w:rPr>
                <w:rFonts w:ascii="楷体" w:hAnsi="楷体" w:eastAsia="楷体" w:cs="楷体"/>
                <w:color w:val="000000"/>
              </w:rPr>
              <w:t>浙江上山遗址是世界稻作农业的起源地之一，出土了一万年前的炭化稻米。</w:t>
            </w:r>
          </w:p>
          <w:p w14:paraId="5BB054D4">
            <w:pPr>
              <w:spacing w:line="360" w:lineRule="auto"/>
              <w:jc w:val="left"/>
              <w:textAlignment w:val="center"/>
              <w:rPr>
                <w:color w:val="000000"/>
              </w:rPr>
            </w:pPr>
            <w:r>
              <w:rPr>
                <w:color w:val="000000"/>
              </w:rPr>
              <w:drawing>
                <wp:inline distT="0" distB="0" distL="114300" distR="114300">
                  <wp:extent cx="171450" cy="1905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1450" cy="190500"/>
                          </a:xfrm>
                          <a:prstGeom prst="rect">
                            <a:avLst/>
                          </a:prstGeom>
                        </pic:spPr>
                      </pic:pic>
                    </a:graphicData>
                  </a:graphic>
                </wp:inline>
              </w:drawing>
            </w:r>
            <w:r>
              <w:rPr>
                <w:rFonts w:ascii="楷体" w:hAnsi="楷体" w:eastAsia="楷体" w:cs="楷体"/>
                <w:color w:val="000000"/>
              </w:rPr>
              <w:t>大粒粳、庆元黑米等特色品种传承至今，与</w:t>
            </w:r>
            <w:r>
              <w:rPr>
                <w:rFonts w:ascii="宋体" w:hAnsi="宋体" w:eastAsia="宋体" w:cs="宋体"/>
                <w:color w:val="000000"/>
              </w:rPr>
              <w:t>“</w:t>
            </w:r>
            <w:r>
              <w:rPr>
                <w:rFonts w:ascii="楷体" w:hAnsi="楷体" w:eastAsia="楷体" w:cs="楷体"/>
                <w:color w:val="000000"/>
              </w:rPr>
              <w:t>稻</w:t>
            </w:r>
            <w:r>
              <w:rPr>
                <w:rFonts w:ascii="宋体" w:hAnsi="宋体" w:eastAsia="宋体" w:cs="宋体"/>
                <w:color w:val="000000"/>
              </w:rPr>
              <w:t>”</w:t>
            </w:r>
            <w:r>
              <w:rPr>
                <w:rFonts w:ascii="楷体" w:hAnsi="楷体" w:eastAsia="楷体" w:cs="楷体"/>
                <w:color w:val="000000"/>
              </w:rPr>
              <w:t>结缘</w:t>
            </w:r>
            <w:r>
              <w:rPr>
                <w:rFonts w:ascii="宋体" w:hAnsi="宋体" w:eastAsia="宋体" w:cs="宋体"/>
                <w:color w:val="000000"/>
              </w:rPr>
              <w:t>……</w:t>
            </w:r>
          </w:p>
        </w:tc>
      </w:tr>
      <w:tr w14:paraId="7773C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D7833E">
            <w:pPr>
              <w:spacing w:line="360" w:lineRule="auto"/>
              <w:jc w:val="left"/>
              <w:textAlignment w:val="center"/>
              <w:rPr>
                <w:color w:val="000000"/>
              </w:rPr>
            </w:pPr>
            <w:r>
              <w:rPr>
                <w:rFonts w:ascii="楷体" w:hAnsi="楷体" w:eastAsia="楷体" w:cs="楷体"/>
                <w:color w:val="000000"/>
              </w:rPr>
              <w:t>超级</w:t>
            </w:r>
            <w:r>
              <w:rPr>
                <w:rFonts w:ascii="宋体" w:hAnsi="宋体" w:eastAsia="宋体" w:cs="宋体"/>
                <w:color w:val="000000"/>
              </w:rPr>
              <w:t>“</w:t>
            </w:r>
            <w:r>
              <w:rPr>
                <w:rFonts w:ascii="楷体" w:hAnsi="楷体" w:eastAsia="楷体" w:cs="楷体"/>
                <w:color w:val="000000"/>
              </w:rPr>
              <w:t>油</w:t>
            </w:r>
            <w:r>
              <w:rPr>
                <w:rFonts w:ascii="宋体" w:hAnsi="宋体" w:eastAsia="宋体" w:cs="宋体"/>
                <w:color w:val="000000"/>
              </w:rPr>
              <w:t>”</w:t>
            </w:r>
            <w:r>
              <w:rPr>
                <w:rFonts w:ascii="楷体" w:hAnsi="楷体" w:eastAsia="楷体" w:cs="楷体"/>
                <w:color w:val="000000"/>
              </w:rPr>
              <w:t>力量</w:t>
            </w:r>
          </w:p>
          <w:p w14:paraId="537555FD">
            <w:pPr>
              <w:spacing w:line="360" w:lineRule="auto"/>
              <w:jc w:val="left"/>
              <w:textAlignment w:val="center"/>
              <w:rPr>
                <w:color w:val="000000"/>
              </w:rPr>
            </w:pPr>
            <w:r>
              <w:rPr>
                <w:color w:val="000000"/>
              </w:rPr>
              <w:drawing>
                <wp:inline distT="0" distB="0" distL="114300" distR="114300">
                  <wp:extent cx="171450" cy="1905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1450" cy="190500"/>
                          </a:xfrm>
                          <a:prstGeom prst="rect">
                            <a:avLst/>
                          </a:prstGeom>
                        </pic:spPr>
                      </pic:pic>
                    </a:graphicData>
                  </a:graphic>
                </wp:inline>
              </w:drawing>
            </w:r>
            <w:r>
              <w:rPr>
                <w:rFonts w:ascii="楷体" w:hAnsi="楷体" w:eastAsia="楷体" w:cs="楷体"/>
                <w:color w:val="000000"/>
              </w:rPr>
              <w:t>国家油料作物种质库保存有</w:t>
            </w:r>
            <w:r>
              <w:rPr>
                <w:rFonts w:ascii="Times New Roman" w:hAnsi="Times New Roman" w:eastAsia="Times New Roman" w:cs="Times New Roman"/>
                <w:color w:val="000000"/>
              </w:rPr>
              <w:t>4</w:t>
            </w:r>
            <w:r>
              <w:rPr>
                <w:rFonts w:ascii="楷体" w:hAnsi="楷体" w:eastAsia="楷体" w:cs="楷体"/>
                <w:color w:val="000000"/>
              </w:rPr>
              <w:t>万多份种质资源。</w:t>
            </w:r>
          </w:p>
          <w:p w14:paraId="73BA6728">
            <w:pPr>
              <w:spacing w:line="360" w:lineRule="auto"/>
              <w:jc w:val="left"/>
              <w:textAlignment w:val="center"/>
              <w:rPr>
                <w:color w:val="000000"/>
              </w:rPr>
            </w:pPr>
            <w:r>
              <w:rPr>
                <w:color w:val="000000"/>
              </w:rPr>
              <w:drawing>
                <wp:inline distT="0" distB="0" distL="114300" distR="114300">
                  <wp:extent cx="171450" cy="1905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71450" cy="190500"/>
                          </a:xfrm>
                          <a:prstGeom prst="rect">
                            <a:avLst/>
                          </a:prstGeom>
                        </pic:spPr>
                      </pic:pic>
                    </a:graphicData>
                  </a:graphic>
                </wp:inline>
              </w:drawing>
            </w:r>
            <w:r>
              <w:rPr>
                <w:rFonts w:ascii="楷体" w:hAnsi="楷体" w:eastAsia="楷体" w:cs="楷体"/>
                <w:color w:val="000000"/>
              </w:rPr>
              <w:t>植物油转化为生物柴油，可以部分替代化石燃料</w:t>
            </w:r>
            <w:r>
              <w:rPr>
                <w:rFonts w:ascii="宋体" w:hAnsi="宋体" w:eastAsia="宋体" w:cs="宋体"/>
                <w:color w:val="000000"/>
              </w:rPr>
              <w:t>……</w:t>
            </w:r>
          </w:p>
        </w:tc>
        <w:tc>
          <w:tcPr>
            <w:tcW w:w="553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293543">
            <w:pPr>
              <w:spacing w:line="360" w:lineRule="auto"/>
              <w:jc w:val="left"/>
              <w:textAlignment w:val="center"/>
              <w:rPr>
                <w:color w:val="000000"/>
              </w:rPr>
            </w:pPr>
            <w:r>
              <w:rPr>
                <w:rFonts w:ascii="楷体" w:hAnsi="楷体" w:eastAsia="楷体" w:cs="楷体"/>
                <w:color w:val="000000"/>
              </w:rPr>
              <w:t>借助人工智能绘制国家作物种质资源普查示意图</w:t>
            </w:r>
            <w:r>
              <w:rPr>
                <w:color w:val="000000"/>
              </w:rPr>
              <w:drawing>
                <wp:inline distT="0" distB="0" distL="114300" distR="114300">
                  <wp:extent cx="238125" cy="304800"/>
                  <wp:effectExtent l="0" t="0" r="9525"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38125" cy="304800"/>
                          </a:xfrm>
                          <a:prstGeom prst="rect">
                            <a:avLst/>
                          </a:prstGeom>
                        </pic:spPr>
                      </pic:pic>
                    </a:graphicData>
                  </a:graphic>
                </wp:inline>
              </w:drawing>
            </w:r>
          </w:p>
        </w:tc>
      </w:tr>
    </w:tbl>
    <w:p w14:paraId="04BF4DF6">
      <w:pPr>
        <w:spacing w:line="360" w:lineRule="auto"/>
        <w:jc w:val="left"/>
        <w:textAlignment w:val="center"/>
        <w:rPr>
          <w:color w:val="000000"/>
        </w:rPr>
      </w:pPr>
      <w:r>
        <w:rPr>
          <w:rFonts w:ascii="宋体" w:hAnsi="宋体" w:eastAsia="宋体" w:cs="宋体"/>
          <w:color w:val="000000"/>
        </w:rPr>
        <w:t>结合实例，论述保护作物种质资源对国家安全的意义。</w:t>
      </w:r>
    </w:p>
    <w:p w14:paraId="7F4510FD">
      <w:pPr>
        <w:spacing w:line="360" w:lineRule="auto"/>
        <w:textAlignment w:val="center"/>
        <w:rPr>
          <w:color w:val="000000"/>
        </w:rPr>
      </w:pPr>
      <w:r>
        <w:rPr>
          <w:color w:val="2E75B6"/>
        </w:rPr>
        <w:t>【答案】</w:t>
      </w:r>
      <w:r>
        <w:rPr>
          <w:color w:val="000000"/>
        </w:rPr>
        <w:t xml:space="preserve">保护作物种质资源对国家安全意义重大，关乎国家粮食安全、生态安全与经济安全，是国家安全的重要支撑。 </w:t>
      </w:r>
    </w:p>
    <w:p w14:paraId="18094B09">
      <w:pPr>
        <w:spacing w:line="360" w:lineRule="auto"/>
        <w:jc w:val="left"/>
        <w:textAlignment w:val="center"/>
        <w:rPr>
          <w:color w:val="000000"/>
        </w:rPr>
      </w:pPr>
      <w:r>
        <w:rPr>
          <w:color w:val="000000"/>
        </w:rPr>
        <w:t>保障粮食安全，稳固农业根基：作物种质资源是育种的基础，如国家水稻种质库保存8万多份资源，浙江上山遗址的粳稻万年演化，为水稻品种改良提供基因来源。丰富的种质资源可培育高产、抗病、抗灾品种，应对气候变化、病虫害等威胁，保障粮食稳定供应，避免因品种单一或退化引发粮食减产风险，筑牢粮食安全底线。</w:t>
      </w:r>
    </w:p>
    <w:p w14:paraId="523C0CF6">
      <w:pPr>
        <w:spacing w:line="360" w:lineRule="auto"/>
        <w:jc w:val="left"/>
        <w:textAlignment w:val="center"/>
        <w:rPr>
          <w:color w:val="000000"/>
        </w:rPr>
      </w:pPr>
      <w:r>
        <w:rPr>
          <w:color w:val="000000"/>
        </w:rPr>
        <w:t>维护生态安全，稳定生态系统：多样的作物种质资源利于构建稳定生态。山西翼城</w:t>
      </w:r>
      <w:r>
        <w:rPr>
          <w:rFonts w:ascii="宋体" w:hAnsi="宋体" w:eastAsia="宋体" w:cs="宋体"/>
          <w:color w:val="000000"/>
        </w:rPr>
        <w:t>“</w:t>
      </w:r>
      <w:r>
        <w:rPr>
          <w:color w:val="000000"/>
        </w:rPr>
        <w:t>珍珠玉米</w:t>
      </w:r>
      <w:r>
        <w:rPr>
          <w:rFonts w:ascii="宋体" w:hAnsi="宋体" w:eastAsia="宋体" w:cs="宋体"/>
          <w:color w:val="000000"/>
        </w:rPr>
        <w:t>”</w:t>
      </w:r>
      <w:r>
        <w:rPr>
          <w:color w:val="000000"/>
        </w:rPr>
        <w:t xml:space="preserve">等杂粮种质，其秸秆可作生物能源原料，替代化石燃料，减少生态污染；同时，种质资源的多样性可增强农田生态系统抗干扰能力，保护生物多样性，维持生态平衡，保障生态安全。 </w:t>
      </w:r>
    </w:p>
    <w:p w14:paraId="7EAAC4BE">
      <w:pPr>
        <w:spacing w:line="360" w:lineRule="auto"/>
        <w:jc w:val="left"/>
        <w:textAlignment w:val="center"/>
        <w:rPr>
          <w:color w:val="000000"/>
        </w:rPr>
      </w:pPr>
      <w:r>
        <w:rPr>
          <w:color w:val="000000"/>
        </w:rPr>
        <w:t>支撑经济安全，增强产业韧性：作物种质资源推动农业及关联产业发展。国家油料作物种质库的资源，助力植物油转化生物柴油，拓展能源产业路径；北京丰富的种质库资源，带动育种、种业研发等产业，形成完整产业链，提升农业经济竞争力，减少对国外种质依赖，保障经济安全与产业自主可控。</w:t>
      </w:r>
    </w:p>
    <w:p w14:paraId="2984DB49">
      <w:pPr>
        <w:spacing w:line="360" w:lineRule="auto"/>
        <w:jc w:val="left"/>
        <w:textAlignment w:val="center"/>
        <w:rPr>
          <w:color w:val="000000"/>
        </w:rPr>
      </w:pPr>
      <w:r>
        <w:rPr>
          <w:color w:val="000000"/>
        </w:rPr>
        <w:t xml:space="preserve">借助人工智能，推动智慧农业发展：借助人工智能绘制国家作物种质资源普查示意图，通过数据智能驱动决策，实现种质资源从 </w:t>
      </w:r>
      <w:r>
        <w:rPr>
          <w:rFonts w:ascii="宋体" w:hAnsi="宋体" w:eastAsia="宋体" w:cs="宋体"/>
          <w:color w:val="000000"/>
        </w:rPr>
        <w:t>“</w:t>
      </w:r>
      <w:r>
        <w:rPr>
          <w:color w:val="000000"/>
        </w:rPr>
        <w:t>被动记录</w:t>
      </w:r>
      <w:r>
        <w:rPr>
          <w:rFonts w:ascii="宋体" w:hAnsi="宋体" w:eastAsia="宋体" w:cs="宋体"/>
          <w:color w:val="000000"/>
        </w:rPr>
        <w:t>”</w:t>
      </w:r>
      <w:r>
        <w:rPr>
          <w:color w:val="000000"/>
        </w:rPr>
        <w:t xml:space="preserve"> 到 </w:t>
      </w:r>
      <w:r>
        <w:rPr>
          <w:rFonts w:ascii="宋体" w:hAnsi="宋体" w:eastAsia="宋体" w:cs="宋体"/>
          <w:color w:val="000000"/>
        </w:rPr>
        <w:t>“</w:t>
      </w:r>
      <w:r>
        <w:rPr>
          <w:color w:val="000000"/>
        </w:rPr>
        <w:t>主动保护与利用</w:t>
      </w:r>
      <w:r>
        <w:rPr>
          <w:rFonts w:ascii="宋体" w:hAnsi="宋体" w:eastAsia="宋体" w:cs="宋体"/>
          <w:color w:val="000000"/>
        </w:rPr>
        <w:t>”</w:t>
      </w:r>
      <w:r>
        <w:rPr>
          <w:color w:val="000000"/>
        </w:rPr>
        <w:t xml:space="preserve"> 的转变，为保障粮食安全、推动智慧农业发展提供了核心支撑。</w:t>
      </w:r>
    </w:p>
    <w:p w14:paraId="7F040C25">
      <w:pPr>
        <w:spacing w:line="360" w:lineRule="auto"/>
        <w:textAlignment w:val="center"/>
        <w:rPr>
          <w:color w:val="000000"/>
        </w:rPr>
      </w:pPr>
      <w:r>
        <w:rPr>
          <w:color w:val="2E75B6"/>
        </w:rPr>
        <w:t>【解析】</w:t>
      </w:r>
    </w:p>
    <w:p w14:paraId="3E759CAF">
      <w:pPr>
        <w:spacing w:line="360" w:lineRule="auto"/>
        <w:jc w:val="left"/>
        <w:textAlignment w:val="center"/>
        <w:rPr>
          <w:color w:val="000000"/>
        </w:rPr>
      </w:pPr>
      <w:r>
        <w:rPr>
          <w:color w:val="000000"/>
        </w:rPr>
        <w:t>【分析】</w:t>
      </w:r>
      <w:r>
        <w:rPr>
          <w:rFonts w:ascii="宋体" w:hAnsi="宋体" w:eastAsia="宋体" w:cs="宋体"/>
          <w:color w:val="000000"/>
        </w:rPr>
        <w:t>本题以“探秘家乡作物种质资源”的研究性学习作为素材，创设学习探索情境，考查保护作物种质资源对国家安全的意义等知识，共1道小题。重点考查学生获取和解读地理信息、论证和探究地理事物的能力，综合考查区域认知、综合思维等地理学科素养。</w:t>
      </w:r>
    </w:p>
    <w:p w14:paraId="054EAAA6">
      <w:pPr>
        <w:spacing w:line="360" w:lineRule="auto"/>
        <w:jc w:val="left"/>
        <w:textAlignment w:val="center"/>
        <w:rPr>
          <w:color w:val="000000"/>
        </w:rPr>
      </w:pPr>
      <w:r>
        <w:rPr>
          <w:color w:val="000000"/>
        </w:rPr>
        <w:t>【详解】</w:t>
      </w:r>
      <w:r>
        <w:rPr>
          <w:rFonts w:ascii="宋体" w:hAnsi="宋体" w:eastAsia="宋体" w:cs="宋体"/>
          <w:color w:val="000000"/>
        </w:rPr>
        <w:t>先总述种质资源对国家安全的核心意义（粮食、生态、经济安全），再从“粮食-生态-经济”三个维度（对应可持续发展的社会、生态、经济角度）展开，覆盖农业生产、生态系统、产业经济等空间与功能尺度。，最后概括数字农业，助推农业可持续发展。</w:t>
      </w:r>
    </w:p>
    <w:p w14:paraId="2CB7B673">
      <w:pPr>
        <w:spacing w:line="360" w:lineRule="auto"/>
        <w:jc w:val="left"/>
        <w:textAlignment w:val="center"/>
        <w:rPr>
          <w:color w:val="000000"/>
        </w:rPr>
      </w:pPr>
      <w:r>
        <w:rPr>
          <w:rFonts w:ascii="宋体" w:hAnsi="宋体" w:eastAsia="宋体" w:cs="宋体"/>
          <w:color w:val="000000"/>
        </w:rPr>
        <w:t>根据材料“国家水稻种质库保存有8万多份种质资源，浙江上山遗址是世界稻作农业的起源地之一，出土了一万年前的炭化稻米”可知，作物种质资源是育种的基础。国家水稻种质库的丰富资源以及浙江上山遗址的稻作历史，为水稻品种改良提供了基因来源。丰富的种质资源能够培育出高产、抗病、抗灾的品种，以此应对气候变化、病虫害等威胁，保障粮食的稳定供应，避免因品种单一或退化而引发粮食减产的风险，从而筑牢粮食安全底线。</w:t>
      </w:r>
    </w:p>
    <w:p w14:paraId="480B284F">
      <w:pPr>
        <w:spacing w:line="360" w:lineRule="auto"/>
        <w:jc w:val="left"/>
        <w:textAlignment w:val="center"/>
        <w:rPr>
          <w:color w:val="000000"/>
        </w:rPr>
      </w:pPr>
      <w:r>
        <w:rPr>
          <w:rFonts w:ascii="宋体" w:hAnsi="宋体" w:eastAsia="宋体" w:cs="宋体"/>
          <w:color w:val="000000"/>
        </w:rPr>
        <w:t>根据材料“国家特色杂粮作物种质库保存有77万多份种质资源，山西翼城‘珍珠玉米’是我国优异作物种质资源之一，杂粮秸秆可以作为生物质能的原料，提供可再生的绿色能源”可知，多样的作物种质资源有利于构建稳定的生态。像山西翼城“珍珠玉米”这样的杂粮种质，其秸秆可作为生物能源原料，替代化石燃料，减少生态污染；同时，种质资源的多样性能够增强农田生态系统的抗干扰能力，保护生物多样性，维持生态平衡，进而保障生态安全。</w:t>
      </w:r>
    </w:p>
    <w:p w14:paraId="743FA563">
      <w:pPr>
        <w:spacing w:line="360" w:lineRule="auto"/>
        <w:jc w:val="left"/>
        <w:textAlignment w:val="center"/>
        <w:rPr>
          <w:color w:val="000000"/>
        </w:rPr>
      </w:pPr>
      <w:r>
        <w:rPr>
          <w:rFonts w:ascii="宋体" w:hAnsi="宋体" w:eastAsia="宋体" w:cs="宋体"/>
          <w:color w:val="000000"/>
        </w:rPr>
        <w:t>根据材料“国家油料作物种质库保存有4万多份种质资源，植物油转化为生物柴油，可以部分替代化石燃料”“北京有国家级、市级作物种质资源保护单位8家，保存的种质资源居全国首位”可知，作物种质资源能够推动农业及关联产业的发展。国家油料作物种质库的资源，有助于实现植物油向生物柴油的转化，拓展能源产业路径；北京丰富的种质库资源，能够带动育种、种业研发等产业，形成完整的产业链，提升农业经济竞争力，减少对国外种质的依赖，保障经济安全与产业自主可控。</w:t>
      </w:r>
    </w:p>
    <w:p w14:paraId="515EA9AA">
      <w:pPr>
        <w:spacing w:line="360" w:lineRule="auto"/>
        <w:jc w:val="left"/>
        <w:textAlignment w:val="center"/>
        <w:rPr>
          <w:color w:val="000000"/>
        </w:rPr>
      </w:pPr>
      <w:r>
        <w:rPr>
          <w:color w:val="000000"/>
        </w:rPr>
        <w:t xml:space="preserve">人工智能绘制国家作物种质资源普查示意图，不仅是技术工具的革新，更是农业资源管理模式的升级。它通过数据智能驱动决策，实现种质资源从 </w:t>
      </w:r>
      <w:r>
        <w:rPr>
          <w:rFonts w:ascii="宋体" w:hAnsi="宋体" w:eastAsia="宋体" w:cs="宋体"/>
          <w:color w:val="000000"/>
        </w:rPr>
        <w:t>“</w:t>
      </w:r>
      <w:r>
        <w:rPr>
          <w:color w:val="000000"/>
        </w:rPr>
        <w:t>被动记录</w:t>
      </w:r>
      <w:r>
        <w:rPr>
          <w:rFonts w:ascii="宋体" w:hAnsi="宋体" w:eastAsia="宋体" w:cs="宋体"/>
          <w:color w:val="000000"/>
        </w:rPr>
        <w:t>”</w:t>
      </w:r>
      <w:r>
        <w:rPr>
          <w:color w:val="000000"/>
        </w:rPr>
        <w:t xml:space="preserve"> 到 </w:t>
      </w:r>
      <w:r>
        <w:rPr>
          <w:rFonts w:ascii="宋体" w:hAnsi="宋体" w:eastAsia="宋体" w:cs="宋体"/>
          <w:color w:val="000000"/>
        </w:rPr>
        <w:t>“</w:t>
      </w:r>
      <w:r>
        <w:rPr>
          <w:color w:val="000000"/>
        </w:rPr>
        <w:t>主动保护与利用</w:t>
      </w:r>
      <w:r>
        <w:rPr>
          <w:rFonts w:ascii="宋体" w:hAnsi="宋体" w:eastAsia="宋体" w:cs="宋体"/>
          <w:color w:val="000000"/>
        </w:rPr>
        <w:t>”</w:t>
      </w:r>
      <w:r>
        <w:rPr>
          <w:color w:val="000000"/>
        </w:rPr>
        <w:t xml:space="preserve"> 的转变，为保障粮食安全、推动农业可持续发展提供了核心支撑。</w:t>
      </w:r>
      <w:bookmarkStart w:id="0" w:name="_GoBack"/>
      <w:bookmarkEnd w:id="0"/>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A864B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wmf"/><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wmf"/><Relationship Id="rId18" Type="http://schemas.openxmlformats.org/officeDocument/2006/relationships/image" Target="media/image15.png"/><Relationship Id="rId17" Type="http://schemas.openxmlformats.org/officeDocument/2006/relationships/image" Target="media/image14.wmf"/><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17</Pages>
  <Words>2187</Words>
  <Characters>2312</Characters>
  <TotalTime>0</TotalTime>
  <ScaleCrop>false</ScaleCrop>
  <LinksUpToDate>false</LinksUpToDate>
  <CharactersWithSpaces>2420</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2025-06-18T01:51:20Z</dcterms:created>
  <dc:creator>何京应</dc:creator>
  <cp:lastModifiedBy>何京应</cp:lastModifiedBy>
  <dcterms:modified xsi:type="dcterms:W3CDTF">2025-06-18T01:51:27Z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eyJoZGlkIjoiMmQyOWI4MTA5ZjUxOTVhZDRlNGViNjg4YmFkOWNhMjAiLCJ1c2VySWQiOiI3NjQ3NDAxODcifQ==</vt:lpwstr>
  </property>
  <property fmtid="{D5CDD505-2E9C-101B-9397-08002B2CF9AE}" pid="3" name="KSOProductBuildVer">
    <vt:lpwstr>2052-12.1.0.21541</vt:lpwstr>
  </property>
  <property fmtid="{D5CDD505-2E9C-101B-9397-08002B2CF9AE}" pid="4" name="ICV">
    <vt:lpwstr>6B5F143BF5E14DECBB0A88FD243781FB_12</vt:lpwstr>
  </property>
</Properties>
</file>